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AC" w:rsidRDefault="004A05AC" w:rsidP="004A05AC">
      <w:r>
        <w:t>PROJETO DE LEI MUNICIPAL N. º 016 DE 20 DE AGOSTO DE 2019.</w:t>
      </w:r>
    </w:p>
    <w:p w:rsidR="004A05AC" w:rsidRDefault="004A05AC" w:rsidP="004A05AC"/>
    <w:p w:rsidR="00595FF1" w:rsidRDefault="004A05AC" w:rsidP="004A05AC">
      <w:r>
        <w:t>Insere a unidade orçamentária “Fundo Municipal do Esporte, Cultura e Lazer” no Plano Plurianual e na Lei de Diretrizes Orçamentárias.</w:t>
      </w:r>
      <w:bookmarkStart w:id="0" w:name="_GoBack"/>
      <w:bookmarkEnd w:id="0"/>
    </w:p>
    <w:sectPr w:rsidR="00595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AC"/>
    <w:rsid w:val="004A05AC"/>
    <w:rsid w:val="005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2019-08-21T18:05:00Z</dcterms:created>
  <dcterms:modified xsi:type="dcterms:W3CDTF">2019-08-21T18:05:00Z</dcterms:modified>
</cp:coreProperties>
</file>