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BE" w:rsidRDefault="00FF7EBE">
      <w:r>
        <w:t>Projeto de Lei Municipal 011/2020</w:t>
      </w:r>
      <w:bookmarkStart w:id="0" w:name="_GoBack"/>
      <w:bookmarkEnd w:id="0"/>
    </w:p>
    <w:p w:rsidR="00EA2783" w:rsidRDefault="00FF7EBE">
      <w:r w:rsidRPr="00FF7EBE">
        <w:t>Reestrutura a Lei Municipal n 541/2010 e dá outras providências.</w:t>
      </w:r>
    </w:p>
    <w:sectPr w:rsidR="00EA27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BE"/>
    <w:rsid w:val="00EA278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1</cp:revision>
  <dcterms:created xsi:type="dcterms:W3CDTF">2020-04-22T18:52:00Z</dcterms:created>
  <dcterms:modified xsi:type="dcterms:W3CDTF">2020-04-22T18:52:00Z</dcterms:modified>
</cp:coreProperties>
</file>