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0B8" w:rsidRDefault="000320B8" w:rsidP="000320B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PROJETO DE LEI N. º 003 DE 31 DE JANEIRO DE 2023.</w:t>
      </w:r>
    </w:p>
    <w:p w:rsidR="000320B8" w:rsidRDefault="000320B8" w:rsidP="000320B8">
      <w:pPr>
        <w:pStyle w:val="Ttulo1"/>
        <w:shd w:val="clear" w:color="auto" w:fill="FFFFFF"/>
        <w:spacing w:before="0" w:after="0" w:line="360" w:lineRule="auto"/>
        <w:ind w:left="4536" w:right="300"/>
        <w:jc w:val="both"/>
        <w:rPr>
          <w:rFonts w:ascii="Arial" w:hAnsi="Arial" w:cs="Arial"/>
          <w:b w:val="0"/>
          <w:sz w:val="22"/>
          <w:szCs w:val="22"/>
          <w:shd w:val="clear" w:color="auto" w:fill="FFFFFF"/>
          <w:lang w:val="pt-BR"/>
        </w:rPr>
      </w:pPr>
    </w:p>
    <w:p w:rsidR="000320B8" w:rsidRDefault="000320B8" w:rsidP="000320B8">
      <w:pPr>
        <w:rPr>
          <w:lang w:eastAsia="x-none"/>
        </w:rPr>
      </w:pPr>
    </w:p>
    <w:p w:rsidR="000320B8" w:rsidRDefault="000320B8" w:rsidP="000320B8">
      <w:pPr>
        <w:rPr>
          <w:lang w:eastAsia="x-none"/>
        </w:rPr>
      </w:pPr>
    </w:p>
    <w:p w:rsidR="000320B8" w:rsidRDefault="000320B8" w:rsidP="000320B8">
      <w:pPr>
        <w:rPr>
          <w:lang w:eastAsia="x-none"/>
        </w:rPr>
      </w:pPr>
    </w:p>
    <w:p w:rsidR="000320B8" w:rsidRDefault="000320B8" w:rsidP="000320B8">
      <w:pPr>
        <w:rPr>
          <w:lang w:eastAsia="x-none"/>
        </w:rPr>
      </w:pPr>
    </w:p>
    <w:p w:rsidR="000320B8" w:rsidRDefault="000320B8" w:rsidP="000320B8">
      <w:pPr>
        <w:pStyle w:val="Ttulo1"/>
        <w:shd w:val="clear" w:color="auto" w:fill="FFFFFF"/>
        <w:spacing w:before="0" w:after="0" w:line="360" w:lineRule="auto"/>
        <w:ind w:left="4536" w:right="300"/>
        <w:jc w:val="both"/>
        <w:rPr>
          <w:rFonts w:ascii="Arial" w:hAnsi="Arial" w:cs="Arial"/>
          <w:b w:val="0"/>
          <w:sz w:val="22"/>
          <w:szCs w:val="22"/>
          <w:shd w:val="clear" w:color="auto" w:fill="FFFFFF"/>
        </w:rPr>
      </w:pPr>
      <w:r>
        <w:rPr>
          <w:rFonts w:ascii="Arial" w:hAnsi="Arial" w:cs="Arial"/>
          <w:b w:val="0"/>
          <w:sz w:val="22"/>
          <w:szCs w:val="22"/>
          <w:shd w:val="clear" w:color="auto" w:fill="FFFFFF"/>
          <w:lang w:val="pt-BR"/>
        </w:rPr>
        <w:t>Cria a Secretaria de Cultura e Turismo, a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ltera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o inciso II do art. 2º e o art. 14, bem como acrescenta o Art. 11 à Lei Municipal </w:t>
      </w:r>
      <w:r>
        <w:rPr>
          <w:rFonts w:ascii="Arial" w:hAnsi="Arial" w:cs="Arial"/>
          <w:b w:val="0"/>
          <w:sz w:val="22"/>
          <w:szCs w:val="22"/>
        </w:rPr>
        <w:t>nº </w:t>
      </w:r>
      <w:hyperlink r:id="rId4" w:history="1">
        <w:r>
          <w:rPr>
            <w:rStyle w:val="Hyperlink"/>
            <w:rFonts w:ascii="Arial" w:hAnsi="Arial" w:cs="Arial"/>
            <w:b w:val="0"/>
            <w:sz w:val="22"/>
            <w:szCs w:val="22"/>
          </w:rPr>
          <w:t>672</w:t>
        </w:r>
      </w:hyperlink>
      <w:r>
        <w:rPr>
          <w:rFonts w:ascii="Arial" w:hAnsi="Arial" w:cs="Arial"/>
          <w:b w:val="0"/>
          <w:sz w:val="22"/>
          <w:szCs w:val="22"/>
        </w:rPr>
        <w:t> de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22 de maio de 2014 e dá outras providências. </w:t>
      </w:r>
    </w:p>
    <w:p w:rsidR="000320B8" w:rsidRDefault="000320B8" w:rsidP="000320B8"/>
    <w:p w:rsidR="000320B8" w:rsidRDefault="000320B8"/>
    <w:sectPr w:rsidR="00032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B8"/>
    <w:rsid w:val="000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D3B2D-0A5C-47EF-B977-F8BD90B1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20B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20B8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0320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20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ismunicipais.com.br/a1/rs/d/dilermando-de-aguiar/lei-ordinaria/2014/67/672/lei-ordinaria-n-672-2014-dispoe-sobre-a-reforma-administrativa-do-poder-executivo-do-municipio-de-dilermando-de-aguiar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2023-01-31T16:43:00Z</dcterms:created>
  <dcterms:modified xsi:type="dcterms:W3CDTF">2023-01-31T16:44:00Z</dcterms:modified>
</cp:coreProperties>
</file>