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5BB6B" w14:textId="301E66ED" w:rsidR="00DF660D" w:rsidRDefault="00593910">
      <w:pPr>
        <w:pStyle w:val="NormalWeb"/>
        <w:spacing w:afterAutospacing="0" w:line="360" w:lineRule="auto"/>
        <w:jc w:val="center"/>
        <w:rPr>
          <w:rFonts w:ascii="Arial" w:hAnsi="Arial" w:cs="Arial"/>
          <w:sz w:val="22"/>
          <w:szCs w:val="22"/>
        </w:rPr>
      </w:pPr>
      <w:r>
        <w:rPr>
          <w:rFonts w:ascii="Arial" w:hAnsi="Arial" w:cs="Arial"/>
          <w:sz w:val="22"/>
          <w:szCs w:val="22"/>
        </w:rPr>
        <w:t>PROJETO DE LEI MUNICIPAL N</w:t>
      </w:r>
      <w:r>
        <w:rPr>
          <w:rFonts w:ascii="Arial" w:hAnsi="Arial" w:cs="Arial"/>
          <w:strike/>
          <w:sz w:val="22"/>
          <w:szCs w:val="22"/>
        </w:rPr>
        <w:t>º</w:t>
      </w:r>
      <w:r>
        <w:rPr>
          <w:rFonts w:ascii="Arial" w:hAnsi="Arial" w:cs="Arial"/>
          <w:sz w:val="22"/>
          <w:szCs w:val="22"/>
        </w:rPr>
        <w:t xml:space="preserve"> 0</w:t>
      </w:r>
      <w:r w:rsidR="003F524C">
        <w:rPr>
          <w:rFonts w:ascii="Arial" w:hAnsi="Arial" w:cs="Arial"/>
          <w:sz w:val="22"/>
          <w:szCs w:val="22"/>
        </w:rPr>
        <w:t>2</w:t>
      </w:r>
      <w:r w:rsidR="00930734">
        <w:rPr>
          <w:rFonts w:ascii="Arial" w:hAnsi="Arial" w:cs="Arial"/>
          <w:sz w:val="22"/>
          <w:szCs w:val="22"/>
        </w:rPr>
        <w:t>5</w:t>
      </w:r>
      <w:r>
        <w:rPr>
          <w:rFonts w:ascii="Arial" w:hAnsi="Arial" w:cs="Arial"/>
          <w:sz w:val="22"/>
          <w:szCs w:val="22"/>
        </w:rPr>
        <w:t xml:space="preserve"> DE </w:t>
      </w:r>
      <w:r w:rsidR="00930734">
        <w:rPr>
          <w:rFonts w:ascii="Arial" w:hAnsi="Arial" w:cs="Arial"/>
          <w:sz w:val="22"/>
          <w:szCs w:val="22"/>
        </w:rPr>
        <w:t>2</w:t>
      </w:r>
      <w:r w:rsidR="007A5C14">
        <w:rPr>
          <w:rFonts w:ascii="Arial" w:hAnsi="Arial" w:cs="Arial"/>
          <w:sz w:val="22"/>
          <w:szCs w:val="22"/>
        </w:rPr>
        <w:t>5</w:t>
      </w:r>
      <w:r w:rsidR="009550A4">
        <w:rPr>
          <w:rFonts w:ascii="Arial" w:hAnsi="Arial" w:cs="Arial"/>
          <w:sz w:val="22"/>
          <w:szCs w:val="22"/>
        </w:rPr>
        <w:t xml:space="preserve"> DE </w:t>
      </w:r>
      <w:r w:rsidR="00F4588D">
        <w:rPr>
          <w:rFonts w:ascii="Arial" w:hAnsi="Arial" w:cs="Arial"/>
          <w:sz w:val="22"/>
          <w:szCs w:val="22"/>
        </w:rPr>
        <w:t>MARÇO</w:t>
      </w:r>
      <w:r w:rsidR="009550A4">
        <w:rPr>
          <w:rFonts w:ascii="Arial" w:hAnsi="Arial" w:cs="Arial"/>
          <w:sz w:val="22"/>
          <w:szCs w:val="22"/>
        </w:rPr>
        <w:t xml:space="preserve"> DE 2025</w:t>
      </w:r>
      <w:r>
        <w:rPr>
          <w:rFonts w:ascii="Arial" w:hAnsi="Arial" w:cs="Arial"/>
          <w:sz w:val="22"/>
          <w:szCs w:val="22"/>
        </w:rPr>
        <w:t>.</w:t>
      </w:r>
    </w:p>
    <w:p w14:paraId="7EB3CD36" w14:textId="378AB755" w:rsidR="00DF660D" w:rsidRDefault="00DF660D">
      <w:pPr>
        <w:pStyle w:val="NormalWeb"/>
        <w:spacing w:beforeAutospacing="0" w:afterAutospacing="0"/>
        <w:jc w:val="center"/>
        <w:rPr>
          <w:rFonts w:ascii="Arial" w:hAnsi="Arial" w:cs="Arial"/>
          <w:bCs/>
          <w:sz w:val="22"/>
          <w:szCs w:val="22"/>
        </w:rPr>
      </w:pPr>
    </w:p>
    <w:p w14:paraId="5FA81011" w14:textId="4D7D545C" w:rsidR="00883821" w:rsidRDefault="00883821">
      <w:pPr>
        <w:pStyle w:val="NormalWeb"/>
        <w:spacing w:beforeAutospacing="0" w:afterAutospacing="0"/>
        <w:jc w:val="center"/>
        <w:rPr>
          <w:rFonts w:ascii="Arial" w:hAnsi="Arial" w:cs="Arial"/>
          <w:bCs/>
          <w:sz w:val="22"/>
          <w:szCs w:val="22"/>
        </w:rPr>
      </w:pPr>
    </w:p>
    <w:p w14:paraId="5C1A34BF" w14:textId="74666FBB" w:rsidR="00883821" w:rsidRDefault="00883821">
      <w:pPr>
        <w:pStyle w:val="NormalWeb"/>
        <w:spacing w:beforeAutospacing="0" w:afterAutospacing="0"/>
        <w:jc w:val="center"/>
        <w:rPr>
          <w:rFonts w:ascii="Arial" w:hAnsi="Arial" w:cs="Arial"/>
          <w:bCs/>
          <w:sz w:val="22"/>
          <w:szCs w:val="22"/>
        </w:rPr>
      </w:pPr>
    </w:p>
    <w:p w14:paraId="18D94BCD" w14:textId="77777777" w:rsidR="00883821" w:rsidRDefault="00883821">
      <w:pPr>
        <w:pStyle w:val="NormalWeb"/>
        <w:spacing w:beforeAutospacing="0" w:afterAutospacing="0"/>
        <w:jc w:val="center"/>
        <w:rPr>
          <w:rFonts w:ascii="Arial" w:hAnsi="Arial" w:cs="Arial"/>
          <w:bCs/>
          <w:sz w:val="22"/>
          <w:szCs w:val="22"/>
        </w:rPr>
      </w:pPr>
    </w:p>
    <w:p w14:paraId="4483E0E8" w14:textId="77777777" w:rsidR="00930734" w:rsidRPr="00930734" w:rsidRDefault="00930734" w:rsidP="00930734">
      <w:pPr>
        <w:spacing w:line="360" w:lineRule="auto"/>
        <w:ind w:left="3969"/>
        <w:jc w:val="both"/>
        <w:rPr>
          <w:rFonts w:ascii="Arial" w:hAnsi="Arial" w:cs="Arial"/>
          <w:bCs/>
          <w:spacing w:val="-1"/>
          <w:sz w:val="24"/>
          <w:szCs w:val="24"/>
        </w:rPr>
      </w:pPr>
      <w:r w:rsidRPr="00930734">
        <w:rPr>
          <w:rFonts w:ascii="Arial" w:hAnsi="Arial" w:cs="Arial"/>
          <w:bCs/>
          <w:spacing w:val="-1"/>
          <w:sz w:val="24"/>
          <w:szCs w:val="24"/>
        </w:rPr>
        <w:t>Dispõe sobre o regime de adiantamento de numerário para despesas de pronto pagamento no âmbito do Poder Executivo.</w:t>
      </w:r>
    </w:p>
    <w:p w14:paraId="5BDB2300" w14:textId="77777777" w:rsidR="00B7576C" w:rsidRDefault="00B7576C" w:rsidP="00F4588D">
      <w:pPr>
        <w:spacing w:line="360" w:lineRule="auto"/>
        <w:ind w:left="3969"/>
        <w:jc w:val="both"/>
        <w:rPr>
          <w:rFonts w:ascii="Arial" w:hAnsi="Arial" w:cs="Arial"/>
          <w:bCs/>
          <w:spacing w:val="-1"/>
          <w:sz w:val="22"/>
          <w:szCs w:val="22"/>
        </w:rPr>
      </w:pPr>
    </w:p>
    <w:p w14:paraId="005726D6" w14:textId="77777777" w:rsidR="003C35DD" w:rsidRDefault="003C35DD" w:rsidP="00883821">
      <w:pPr>
        <w:spacing w:line="360" w:lineRule="auto"/>
        <w:ind w:left="4536"/>
        <w:jc w:val="both"/>
        <w:rPr>
          <w:rFonts w:ascii="Arial" w:hAnsi="Arial" w:cs="Arial"/>
          <w:bCs/>
          <w:spacing w:val="-1"/>
          <w:sz w:val="22"/>
          <w:szCs w:val="22"/>
        </w:rPr>
      </w:pPr>
    </w:p>
    <w:p w14:paraId="2FD7BC86" w14:textId="77777777" w:rsidR="003C35DD" w:rsidRPr="00930734" w:rsidRDefault="003C35DD" w:rsidP="003C35DD">
      <w:pPr>
        <w:spacing w:line="360" w:lineRule="auto"/>
        <w:ind w:firstLine="709"/>
        <w:jc w:val="both"/>
        <w:rPr>
          <w:rFonts w:ascii="Arial" w:hAnsi="Arial" w:cs="Arial"/>
          <w:bCs/>
          <w:spacing w:val="-1"/>
          <w:sz w:val="24"/>
          <w:szCs w:val="24"/>
        </w:rPr>
      </w:pPr>
      <w:bookmarkStart w:id="0" w:name="_Hlk94890813"/>
      <w:r w:rsidRPr="00930734">
        <w:rPr>
          <w:rFonts w:ascii="Arial" w:hAnsi="Arial" w:cs="Arial"/>
          <w:bCs/>
          <w:spacing w:val="-1"/>
          <w:sz w:val="24"/>
          <w:szCs w:val="24"/>
        </w:rPr>
        <w:t xml:space="preserve">O Prefeito Senhor Jorge Alberto Pereira </w:t>
      </w:r>
      <w:proofErr w:type="spellStart"/>
      <w:r w:rsidRPr="00930734">
        <w:rPr>
          <w:rFonts w:ascii="Arial" w:hAnsi="Arial" w:cs="Arial"/>
          <w:bCs/>
          <w:spacing w:val="-1"/>
          <w:sz w:val="24"/>
          <w:szCs w:val="24"/>
        </w:rPr>
        <w:t>Saidelles</w:t>
      </w:r>
      <w:proofErr w:type="spellEnd"/>
      <w:r w:rsidRPr="00930734">
        <w:rPr>
          <w:rFonts w:ascii="Arial" w:hAnsi="Arial" w:cs="Arial"/>
          <w:bCs/>
          <w:spacing w:val="-1"/>
          <w:sz w:val="24"/>
          <w:szCs w:val="24"/>
        </w:rPr>
        <w:t>, no uso de suas atribuições legais conferidas pelo inciso III do art. 58 da Lei Orgânica, apresenta o seguinte projeto de lei:</w:t>
      </w:r>
      <w:bookmarkEnd w:id="0"/>
    </w:p>
    <w:p w14:paraId="66AB77BA" w14:textId="25B7D9AA" w:rsidR="00DF660D" w:rsidRDefault="00DF660D" w:rsidP="003C35DD">
      <w:pPr>
        <w:spacing w:line="360" w:lineRule="auto"/>
        <w:jc w:val="both"/>
        <w:rPr>
          <w:rFonts w:ascii="Arial" w:hAnsi="Arial" w:cs="Arial"/>
          <w:bCs/>
          <w:spacing w:val="-1"/>
          <w:sz w:val="22"/>
          <w:szCs w:val="22"/>
        </w:rPr>
      </w:pPr>
    </w:p>
    <w:p w14:paraId="5B1D17ED" w14:textId="77777777" w:rsidR="00DF660D" w:rsidRDefault="00593910" w:rsidP="00883821">
      <w:pPr>
        <w:spacing w:line="360" w:lineRule="auto"/>
        <w:jc w:val="center"/>
        <w:rPr>
          <w:rFonts w:ascii="Arial" w:hAnsi="Arial" w:cs="Arial"/>
          <w:caps/>
          <w:sz w:val="22"/>
          <w:szCs w:val="22"/>
        </w:rPr>
      </w:pPr>
      <w:r>
        <w:rPr>
          <w:rFonts w:ascii="Arial" w:hAnsi="Arial" w:cs="Arial"/>
          <w:sz w:val="22"/>
          <w:szCs w:val="22"/>
        </w:rPr>
        <w:t>LEI</w:t>
      </w:r>
    </w:p>
    <w:p w14:paraId="062BB485" w14:textId="77777777" w:rsidR="00DF660D" w:rsidRDefault="00593910" w:rsidP="00883821">
      <w:pPr>
        <w:spacing w:line="360" w:lineRule="auto"/>
        <w:jc w:val="both"/>
        <w:rPr>
          <w:rFonts w:ascii="Arial" w:hAnsi="Arial" w:cs="Arial"/>
          <w:sz w:val="22"/>
          <w:szCs w:val="22"/>
        </w:rPr>
      </w:pPr>
      <w:r>
        <w:rPr>
          <w:rFonts w:ascii="Arial" w:hAnsi="Arial" w:cs="Arial"/>
          <w:sz w:val="22"/>
          <w:szCs w:val="22"/>
        </w:rPr>
        <w:t xml:space="preserve">       </w:t>
      </w:r>
    </w:p>
    <w:p w14:paraId="3EF993CD" w14:textId="77777777" w:rsidR="00930734" w:rsidRPr="00930734" w:rsidRDefault="00930734" w:rsidP="00930734">
      <w:pPr>
        <w:tabs>
          <w:tab w:val="left" w:pos="1418"/>
        </w:tabs>
        <w:suppressAutoHyphens w:val="0"/>
        <w:spacing w:before="120" w:after="120" w:line="360" w:lineRule="auto"/>
        <w:ind w:firstLine="1418"/>
        <w:jc w:val="both"/>
        <w:rPr>
          <w:rFonts w:ascii="Arial" w:hAnsi="Arial" w:cs="Arial"/>
          <w:sz w:val="24"/>
          <w:szCs w:val="24"/>
        </w:rPr>
      </w:pPr>
      <w:r w:rsidRPr="00930734">
        <w:rPr>
          <w:rFonts w:ascii="Arial" w:hAnsi="Arial" w:cs="Arial"/>
          <w:sz w:val="24"/>
          <w:szCs w:val="24"/>
        </w:rPr>
        <w:t xml:space="preserve">Art. 1º O regime de adiantamento de numerário, aplicável aos órgãos do Poder Executivo do Município, obedecerá ao disposto nesta Lei. </w:t>
      </w:r>
    </w:p>
    <w:p w14:paraId="07A7FB1D" w14:textId="77777777" w:rsidR="00930734" w:rsidRPr="00930734" w:rsidRDefault="00930734" w:rsidP="00930734">
      <w:pPr>
        <w:tabs>
          <w:tab w:val="left" w:pos="1418"/>
        </w:tabs>
        <w:suppressAutoHyphens w:val="0"/>
        <w:spacing w:before="120" w:after="120" w:line="360" w:lineRule="auto"/>
        <w:ind w:firstLine="1418"/>
        <w:jc w:val="both"/>
        <w:rPr>
          <w:rFonts w:ascii="Arial" w:hAnsi="Arial" w:cs="Arial"/>
          <w:sz w:val="24"/>
          <w:szCs w:val="24"/>
        </w:rPr>
      </w:pPr>
      <w:r w:rsidRPr="00930734">
        <w:rPr>
          <w:rFonts w:ascii="Arial" w:hAnsi="Arial" w:cs="Arial"/>
          <w:sz w:val="24"/>
          <w:szCs w:val="24"/>
        </w:rPr>
        <w:t>Art. 2º O adiantamento consiste na entrega de numerário a servidor, a fim de lhe dar condições de realizar despesas que, por sua natureza imprevisível ou urgência, não possam aguardar o processamento normal, sempre precedido de empenho na dotação própria, conforme art. 68, da Lei Federal nº 4.320/1964.</w:t>
      </w:r>
    </w:p>
    <w:p w14:paraId="525940A1" w14:textId="511CCC97" w:rsidR="00930734" w:rsidRPr="00930734" w:rsidRDefault="00930734" w:rsidP="00930734">
      <w:pPr>
        <w:tabs>
          <w:tab w:val="left" w:pos="1418"/>
        </w:tabs>
        <w:suppressAutoHyphens w:val="0"/>
        <w:spacing w:before="120" w:line="360" w:lineRule="auto"/>
        <w:ind w:firstLine="1276"/>
        <w:jc w:val="both"/>
        <w:rPr>
          <w:rFonts w:ascii="Arial" w:hAnsi="Arial" w:cs="Arial"/>
          <w:sz w:val="24"/>
          <w:szCs w:val="24"/>
        </w:rPr>
      </w:pPr>
      <w:r>
        <w:rPr>
          <w:rFonts w:ascii="Arial" w:hAnsi="Arial" w:cs="Arial"/>
          <w:sz w:val="24"/>
          <w:szCs w:val="24"/>
        </w:rPr>
        <w:t>Parágrafo único:</w:t>
      </w:r>
      <w:r w:rsidRPr="00930734">
        <w:rPr>
          <w:rFonts w:ascii="Arial" w:hAnsi="Arial" w:cs="Arial"/>
          <w:sz w:val="24"/>
          <w:szCs w:val="24"/>
        </w:rPr>
        <w:t xml:space="preserve"> Os pagamentos a serem efetuados através do regime de   adiantamento ora instituído restringir-se-ão aos casos previstos nesta Lei e sempre em caráter de exceção.</w:t>
      </w:r>
    </w:p>
    <w:p w14:paraId="43531F07" w14:textId="77777777" w:rsidR="00930734" w:rsidRPr="00930734" w:rsidRDefault="00930734" w:rsidP="00930734">
      <w:pPr>
        <w:tabs>
          <w:tab w:val="left" w:pos="1418"/>
        </w:tabs>
        <w:suppressAutoHyphens w:val="0"/>
        <w:spacing w:before="120" w:line="360" w:lineRule="auto"/>
        <w:ind w:firstLine="1418"/>
        <w:jc w:val="both"/>
        <w:rPr>
          <w:rFonts w:ascii="Arial" w:hAnsi="Arial" w:cs="Arial"/>
          <w:sz w:val="24"/>
          <w:szCs w:val="24"/>
        </w:rPr>
      </w:pPr>
      <w:r w:rsidRPr="00930734">
        <w:rPr>
          <w:rFonts w:ascii="Arial" w:hAnsi="Arial" w:cs="Arial"/>
          <w:sz w:val="24"/>
          <w:szCs w:val="24"/>
        </w:rPr>
        <w:t xml:space="preserve">Art. 3º Observado o disposto no art. 2º desta Lei, poderão ser realizados sob o regime de adiantamento as seguintes espécies de despesa de custeio, consideradas de pronto pagamento: </w:t>
      </w:r>
    </w:p>
    <w:p w14:paraId="66DA39DD" w14:textId="6AFCF68E" w:rsidR="00930734" w:rsidRPr="00930734" w:rsidRDefault="00930734" w:rsidP="00930734">
      <w:pPr>
        <w:tabs>
          <w:tab w:val="left" w:pos="1418"/>
        </w:tabs>
        <w:suppressAutoHyphens w:val="0"/>
        <w:spacing w:before="120" w:line="276" w:lineRule="auto"/>
        <w:jc w:val="both"/>
        <w:rPr>
          <w:rFonts w:ascii="Arial" w:hAnsi="Arial" w:cs="Arial"/>
          <w:sz w:val="24"/>
          <w:szCs w:val="24"/>
        </w:rPr>
      </w:pPr>
      <w:r w:rsidRPr="00930734">
        <w:rPr>
          <w:rFonts w:ascii="Arial" w:hAnsi="Arial" w:cs="Arial"/>
          <w:sz w:val="24"/>
          <w:szCs w:val="24"/>
        </w:rPr>
        <w:tab/>
        <w:t xml:space="preserve">I – </w:t>
      </w:r>
      <w:proofErr w:type="gramStart"/>
      <w:r w:rsidRPr="00930734">
        <w:rPr>
          <w:rFonts w:ascii="Arial" w:hAnsi="Arial" w:cs="Arial"/>
          <w:sz w:val="24"/>
          <w:szCs w:val="24"/>
        </w:rPr>
        <w:t>despesas</w:t>
      </w:r>
      <w:proofErr w:type="gramEnd"/>
      <w:r w:rsidRPr="00930734">
        <w:rPr>
          <w:rFonts w:ascii="Arial" w:hAnsi="Arial" w:cs="Arial"/>
          <w:sz w:val="24"/>
          <w:szCs w:val="24"/>
        </w:rPr>
        <w:t xml:space="preserve"> com material de consumo</w:t>
      </w:r>
      <w:r w:rsidR="00B220FC">
        <w:rPr>
          <w:rFonts w:ascii="Arial" w:hAnsi="Arial" w:cs="Arial"/>
          <w:sz w:val="24"/>
          <w:szCs w:val="24"/>
        </w:rPr>
        <w:t>;</w:t>
      </w:r>
    </w:p>
    <w:p w14:paraId="72CEB3F8" w14:textId="39D6C42B" w:rsidR="00800C42" w:rsidRDefault="00930734" w:rsidP="00930734">
      <w:pPr>
        <w:tabs>
          <w:tab w:val="left" w:pos="1418"/>
        </w:tabs>
        <w:suppressAutoHyphens w:val="0"/>
        <w:spacing w:before="120" w:line="276" w:lineRule="auto"/>
        <w:jc w:val="both"/>
        <w:rPr>
          <w:rFonts w:ascii="Arial" w:hAnsi="Arial" w:cs="Arial"/>
          <w:sz w:val="24"/>
          <w:szCs w:val="24"/>
        </w:rPr>
      </w:pPr>
      <w:r w:rsidRPr="00930734">
        <w:rPr>
          <w:rFonts w:ascii="Arial" w:hAnsi="Arial" w:cs="Arial"/>
          <w:sz w:val="24"/>
          <w:szCs w:val="24"/>
        </w:rPr>
        <w:tab/>
        <w:t xml:space="preserve">II – </w:t>
      </w:r>
      <w:proofErr w:type="gramStart"/>
      <w:r w:rsidRPr="00930734">
        <w:rPr>
          <w:rFonts w:ascii="Arial" w:hAnsi="Arial" w:cs="Arial"/>
          <w:sz w:val="24"/>
          <w:szCs w:val="24"/>
        </w:rPr>
        <w:t>despesas</w:t>
      </w:r>
      <w:proofErr w:type="gramEnd"/>
      <w:r w:rsidRPr="00930734">
        <w:rPr>
          <w:rFonts w:ascii="Arial" w:hAnsi="Arial" w:cs="Arial"/>
          <w:sz w:val="24"/>
          <w:szCs w:val="24"/>
        </w:rPr>
        <w:t xml:space="preserve"> com serviços de terceiros, incluindo manutenções urgentes, que, por sua natureza, estejam imprevistas no Plano Anual de Contratações - PAC;</w:t>
      </w:r>
    </w:p>
    <w:p w14:paraId="7F307305" w14:textId="224B9C73" w:rsidR="00800C42" w:rsidRPr="00930734" w:rsidRDefault="00800C42" w:rsidP="00800C42">
      <w:pPr>
        <w:tabs>
          <w:tab w:val="left" w:pos="1418"/>
        </w:tabs>
        <w:suppressAutoHyphens w:val="0"/>
        <w:spacing w:before="120" w:line="276" w:lineRule="auto"/>
        <w:ind w:firstLine="1418"/>
        <w:jc w:val="both"/>
        <w:rPr>
          <w:rFonts w:ascii="Arial" w:hAnsi="Arial" w:cs="Arial"/>
          <w:sz w:val="24"/>
          <w:szCs w:val="24"/>
        </w:rPr>
      </w:pPr>
      <w:r>
        <w:rPr>
          <w:rFonts w:ascii="Arial" w:hAnsi="Arial" w:cs="Arial"/>
          <w:sz w:val="24"/>
          <w:szCs w:val="24"/>
        </w:rPr>
        <w:t>III – despesas com diária e ajuda de custo;</w:t>
      </w:r>
    </w:p>
    <w:p w14:paraId="364D64C4" w14:textId="77777777" w:rsidR="00930734" w:rsidRPr="00930734" w:rsidRDefault="00930734" w:rsidP="00930734">
      <w:pPr>
        <w:tabs>
          <w:tab w:val="left" w:pos="1418"/>
        </w:tabs>
        <w:suppressAutoHyphens w:val="0"/>
        <w:spacing w:before="120" w:line="276" w:lineRule="auto"/>
        <w:jc w:val="both"/>
        <w:rPr>
          <w:rFonts w:ascii="Arial" w:hAnsi="Arial" w:cs="Arial"/>
          <w:sz w:val="24"/>
          <w:szCs w:val="24"/>
        </w:rPr>
      </w:pPr>
      <w:r w:rsidRPr="00930734">
        <w:rPr>
          <w:rFonts w:ascii="Arial" w:hAnsi="Arial" w:cs="Arial"/>
          <w:sz w:val="24"/>
          <w:szCs w:val="24"/>
        </w:rPr>
        <w:t xml:space="preserve"> </w:t>
      </w:r>
      <w:r w:rsidRPr="00930734">
        <w:rPr>
          <w:rFonts w:ascii="Arial" w:hAnsi="Arial" w:cs="Arial"/>
          <w:sz w:val="24"/>
          <w:szCs w:val="24"/>
        </w:rPr>
        <w:tab/>
        <w:t xml:space="preserve">IV – </w:t>
      </w:r>
      <w:proofErr w:type="gramStart"/>
      <w:r w:rsidRPr="00930734">
        <w:rPr>
          <w:rFonts w:ascii="Arial" w:hAnsi="Arial" w:cs="Arial"/>
          <w:sz w:val="24"/>
          <w:szCs w:val="24"/>
        </w:rPr>
        <w:t>despesas</w:t>
      </w:r>
      <w:proofErr w:type="gramEnd"/>
      <w:r w:rsidRPr="00930734">
        <w:rPr>
          <w:rFonts w:ascii="Arial" w:hAnsi="Arial" w:cs="Arial"/>
          <w:sz w:val="24"/>
          <w:szCs w:val="24"/>
        </w:rPr>
        <w:t xml:space="preserve"> com transporte em geral, incluído combustível;</w:t>
      </w:r>
    </w:p>
    <w:p w14:paraId="521F871F" w14:textId="77777777" w:rsidR="00930734" w:rsidRPr="00930734" w:rsidRDefault="00930734" w:rsidP="00930734">
      <w:pPr>
        <w:tabs>
          <w:tab w:val="left" w:pos="1418"/>
        </w:tabs>
        <w:suppressAutoHyphens w:val="0"/>
        <w:spacing w:before="120" w:line="276" w:lineRule="auto"/>
        <w:jc w:val="both"/>
        <w:rPr>
          <w:rFonts w:ascii="Arial" w:hAnsi="Arial" w:cs="Arial"/>
          <w:sz w:val="24"/>
          <w:szCs w:val="24"/>
        </w:rPr>
      </w:pPr>
      <w:r w:rsidRPr="00930734">
        <w:rPr>
          <w:rFonts w:ascii="Arial" w:hAnsi="Arial" w:cs="Arial"/>
          <w:sz w:val="24"/>
          <w:szCs w:val="24"/>
        </w:rPr>
        <w:tab/>
        <w:t xml:space="preserve">V – </w:t>
      </w:r>
      <w:proofErr w:type="gramStart"/>
      <w:r w:rsidRPr="00930734">
        <w:rPr>
          <w:rFonts w:ascii="Arial" w:hAnsi="Arial" w:cs="Arial"/>
          <w:sz w:val="24"/>
          <w:szCs w:val="24"/>
        </w:rPr>
        <w:t>despesas</w:t>
      </w:r>
      <w:proofErr w:type="gramEnd"/>
      <w:r w:rsidRPr="00930734">
        <w:rPr>
          <w:rFonts w:ascii="Arial" w:hAnsi="Arial" w:cs="Arial"/>
          <w:sz w:val="24"/>
          <w:szCs w:val="24"/>
        </w:rPr>
        <w:t xml:space="preserve"> relativas ao preparo de atos judiciais;</w:t>
      </w:r>
    </w:p>
    <w:p w14:paraId="1E8F9AE3" w14:textId="77777777" w:rsidR="00930734" w:rsidRPr="00930734" w:rsidRDefault="00930734" w:rsidP="00930734">
      <w:pPr>
        <w:tabs>
          <w:tab w:val="left" w:pos="1418"/>
        </w:tabs>
        <w:suppressAutoHyphens w:val="0"/>
        <w:spacing w:before="120" w:line="276" w:lineRule="auto"/>
        <w:jc w:val="both"/>
        <w:rPr>
          <w:rFonts w:ascii="Arial" w:hAnsi="Arial" w:cs="Arial"/>
          <w:sz w:val="24"/>
          <w:szCs w:val="24"/>
        </w:rPr>
      </w:pPr>
      <w:r w:rsidRPr="00930734">
        <w:rPr>
          <w:rFonts w:ascii="Arial" w:hAnsi="Arial" w:cs="Arial"/>
          <w:sz w:val="24"/>
          <w:szCs w:val="24"/>
        </w:rPr>
        <w:lastRenderedPageBreak/>
        <w:tab/>
        <w:t xml:space="preserve">VI – </w:t>
      </w:r>
      <w:proofErr w:type="gramStart"/>
      <w:r w:rsidRPr="00930734">
        <w:rPr>
          <w:rFonts w:ascii="Arial" w:hAnsi="Arial" w:cs="Arial"/>
          <w:sz w:val="24"/>
          <w:szCs w:val="24"/>
        </w:rPr>
        <w:t>despesas</w:t>
      </w:r>
      <w:proofErr w:type="gramEnd"/>
      <w:r w:rsidRPr="00930734">
        <w:rPr>
          <w:rFonts w:ascii="Arial" w:hAnsi="Arial" w:cs="Arial"/>
          <w:sz w:val="24"/>
          <w:szCs w:val="24"/>
        </w:rPr>
        <w:t xml:space="preserve"> que tenham que ser efetuadas em lugar distante da sede da Administração Municipal, ou em outro Município;</w:t>
      </w:r>
    </w:p>
    <w:p w14:paraId="0635BC27" w14:textId="580277F6" w:rsidR="00930734" w:rsidRPr="00930734" w:rsidRDefault="00930734" w:rsidP="00930734">
      <w:pPr>
        <w:tabs>
          <w:tab w:val="left" w:pos="1418"/>
        </w:tabs>
        <w:suppressAutoHyphens w:val="0"/>
        <w:spacing w:before="120" w:line="276" w:lineRule="auto"/>
        <w:jc w:val="both"/>
        <w:rPr>
          <w:rFonts w:ascii="Arial" w:hAnsi="Arial" w:cs="Arial"/>
          <w:sz w:val="24"/>
          <w:szCs w:val="24"/>
        </w:rPr>
      </w:pPr>
      <w:r w:rsidRPr="00930734">
        <w:rPr>
          <w:rFonts w:ascii="Arial" w:hAnsi="Arial" w:cs="Arial"/>
          <w:sz w:val="24"/>
          <w:szCs w:val="24"/>
        </w:rPr>
        <w:tab/>
        <w:t>VII – outras despesas de pronto pagamento</w:t>
      </w:r>
      <w:r w:rsidR="00B220FC">
        <w:rPr>
          <w:rFonts w:ascii="Arial" w:hAnsi="Arial" w:cs="Arial"/>
          <w:sz w:val="24"/>
          <w:szCs w:val="24"/>
        </w:rPr>
        <w:t>.</w:t>
      </w:r>
    </w:p>
    <w:p w14:paraId="567FD4CC" w14:textId="7ED6B87C" w:rsidR="00930734" w:rsidRPr="00930734" w:rsidRDefault="00930734" w:rsidP="00930734">
      <w:pPr>
        <w:tabs>
          <w:tab w:val="left" w:pos="1418"/>
        </w:tabs>
        <w:suppressAutoHyphens w:val="0"/>
        <w:spacing w:before="120" w:after="120" w:line="360" w:lineRule="auto"/>
        <w:jc w:val="both"/>
        <w:rPr>
          <w:rFonts w:ascii="Arial" w:hAnsi="Arial" w:cs="Arial"/>
          <w:sz w:val="24"/>
          <w:szCs w:val="24"/>
        </w:rPr>
      </w:pPr>
      <w:r w:rsidRPr="00930734">
        <w:rPr>
          <w:rFonts w:ascii="Arial" w:hAnsi="Arial" w:cs="Arial"/>
          <w:sz w:val="24"/>
          <w:szCs w:val="24"/>
        </w:rPr>
        <w:tab/>
        <w:t xml:space="preserve">§1º Consideram-se pequenas despesas e de pronto pagamento, para os efeitos desta lei, aquelas realizadas em valor não superior </w:t>
      </w:r>
      <w:r w:rsidR="00800C42">
        <w:rPr>
          <w:rFonts w:ascii="Arial" w:hAnsi="Arial" w:cs="Arial"/>
          <w:sz w:val="24"/>
          <w:szCs w:val="24"/>
        </w:rPr>
        <w:t>ao</w:t>
      </w:r>
      <w:r w:rsidRPr="00930734">
        <w:rPr>
          <w:rFonts w:ascii="Arial" w:hAnsi="Arial" w:cs="Arial"/>
          <w:sz w:val="24"/>
          <w:szCs w:val="24"/>
        </w:rPr>
        <w:t xml:space="preserve"> disposto no art. 95, § 2º, da Lei Federal nº 14.133/2021.</w:t>
      </w:r>
    </w:p>
    <w:p w14:paraId="01136B88" w14:textId="77777777" w:rsidR="00930734" w:rsidRPr="00930734" w:rsidRDefault="00930734" w:rsidP="00930734">
      <w:pPr>
        <w:tabs>
          <w:tab w:val="left" w:pos="1418"/>
        </w:tabs>
        <w:suppressAutoHyphens w:val="0"/>
        <w:spacing w:before="120" w:after="120" w:line="360" w:lineRule="auto"/>
        <w:jc w:val="both"/>
        <w:rPr>
          <w:rFonts w:ascii="Arial" w:hAnsi="Arial" w:cs="Arial"/>
          <w:sz w:val="24"/>
          <w:szCs w:val="24"/>
        </w:rPr>
      </w:pPr>
      <w:r w:rsidRPr="00930734">
        <w:rPr>
          <w:rFonts w:ascii="Arial" w:hAnsi="Arial" w:cs="Arial"/>
          <w:sz w:val="24"/>
          <w:szCs w:val="24"/>
        </w:rPr>
        <w:tab/>
        <w:t xml:space="preserve">§2º É vedada a utilização dos recursos do adiantamento para o pagamento de Despesas de Capital.  </w:t>
      </w:r>
    </w:p>
    <w:p w14:paraId="6110F694"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Art. 4º O prazo para aplicação do valor recebido será de até 30 (trinta) dias, contado da data de seu recebimento, não podendo o responsável ausentar-se por férias ou licença sem haver prestado contas do adiantamento, nem ultrapassar o exercício financeiro.</w:t>
      </w:r>
    </w:p>
    <w:p w14:paraId="62D0721E"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 xml:space="preserve">Parágrafo único. Salvo expressa autorização do ordenador da despesa, o prazo máximo para aplicação dos recursos do adiantamento não poderá ultrapassar o exercício financeiro. </w:t>
      </w:r>
    </w:p>
    <w:p w14:paraId="71B6D2D8"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Art. 5º</w:t>
      </w:r>
      <w:r w:rsidRPr="00930734">
        <w:rPr>
          <w:rFonts w:ascii="Arial" w:hAnsi="Arial" w:cs="Arial"/>
          <w:b/>
          <w:sz w:val="24"/>
          <w:szCs w:val="24"/>
        </w:rPr>
        <w:t xml:space="preserve"> </w:t>
      </w:r>
      <w:r w:rsidRPr="00930734">
        <w:rPr>
          <w:rFonts w:ascii="Arial" w:hAnsi="Arial" w:cs="Arial"/>
          <w:sz w:val="24"/>
          <w:szCs w:val="24"/>
        </w:rPr>
        <w:t>As requisições de adiantamentos serão feitas pelos Diretores e Secretários Municipais, mediante preenchimento de formulário padrão ou via sistema aprovado em regulamento, dirigido ao Prefeito Municipal e a Secretaria de Finanças.</w:t>
      </w:r>
    </w:p>
    <w:p w14:paraId="0DC3A288"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Art. 6º</w:t>
      </w:r>
      <w:r w:rsidRPr="00930734">
        <w:rPr>
          <w:rFonts w:ascii="Arial" w:hAnsi="Arial" w:cs="Arial"/>
          <w:b/>
          <w:sz w:val="24"/>
          <w:szCs w:val="24"/>
        </w:rPr>
        <w:t xml:space="preserve"> </w:t>
      </w:r>
      <w:r w:rsidRPr="00930734">
        <w:rPr>
          <w:rFonts w:ascii="Arial" w:hAnsi="Arial" w:cs="Arial"/>
          <w:sz w:val="24"/>
          <w:szCs w:val="24"/>
        </w:rPr>
        <w:t>Das requisições de adiantamento constarão, necessariamente, as seguintes informações:</w:t>
      </w:r>
    </w:p>
    <w:p w14:paraId="0B5833C6" w14:textId="2C581C60" w:rsidR="00800C42"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r>
      <w:r w:rsidR="00800C42">
        <w:rPr>
          <w:rFonts w:ascii="Arial" w:hAnsi="Arial" w:cs="Arial"/>
          <w:sz w:val="24"/>
          <w:szCs w:val="24"/>
        </w:rPr>
        <w:t xml:space="preserve">I – </w:t>
      </w:r>
      <w:proofErr w:type="gramStart"/>
      <w:r w:rsidR="00800C42">
        <w:rPr>
          <w:rFonts w:ascii="Arial" w:hAnsi="Arial" w:cs="Arial"/>
          <w:sz w:val="24"/>
          <w:szCs w:val="24"/>
        </w:rPr>
        <w:t>dispositivo</w:t>
      </w:r>
      <w:proofErr w:type="gramEnd"/>
      <w:r w:rsidR="00800C42">
        <w:rPr>
          <w:rFonts w:ascii="Arial" w:hAnsi="Arial" w:cs="Arial"/>
          <w:sz w:val="24"/>
          <w:szCs w:val="24"/>
        </w:rPr>
        <w:t xml:space="preserve"> legal em que se baseia;</w:t>
      </w:r>
    </w:p>
    <w:p w14:paraId="253EEAD6" w14:textId="7018A6C9" w:rsidR="00930734" w:rsidRPr="00930734" w:rsidRDefault="00800C42" w:rsidP="00800C42">
      <w:pPr>
        <w:tabs>
          <w:tab w:val="left" w:pos="1418"/>
        </w:tabs>
        <w:suppressAutoHyphens w:val="0"/>
        <w:spacing w:before="120" w:line="360" w:lineRule="auto"/>
        <w:ind w:firstLine="1418"/>
        <w:jc w:val="both"/>
        <w:rPr>
          <w:rFonts w:ascii="Arial" w:hAnsi="Arial" w:cs="Arial"/>
          <w:sz w:val="24"/>
          <w:szCs w:val="24"/>
        </w:rPr>
      </w:pPr>
      <w:r>
        <w:rPr>
          <w:rFonts w:ascii="Arial" w:hAnsi="Arial" w:cs="Arial"/>
          <w:sz w:val="24"/>
          <w:szCs w:val="24"/>
        </w:rPr>
        <w:t>I</w:t>
      </w:r>
      <w:r w:rsidR="00930734" w:rsidRPr="00930734">
        <w:rPr>
          <w:rFonts w:ascii="Arial" w:hAnsi="Arial" w:cs="Arial"/>
          <w:sz w:val="24"/>
          <w:szCs w:val="24"/>
        </w:rPr>
        <w:t xml:space="preserve">I – </w:t>
      </w:r>
      <w:proofErr w:type="gramStart"/>
      <w:r w:rsidR="00930734" w:rsidRPr="00930734">
        <w:rPr>
          <w:rFonts w:ascii="Arial" w:hAnsi="Arial" w:cs="Arial"/>
          <w:sz w:val="24"/>
          <w:szCs w:val="24"/>
        </w:rPr>
        <w:t>identificação</w:t>
      </w:r>
      <w:proofErr w:type="gramEnd"/>
      <w:r w:rsidR="00930734" w:rsidRPr="00930734">
        <w:rPr>
          <w:rFonts w:ascii="Arial" w:hAnsi="Arial" w:cs="Arial"/>
          <w:sz w:val="24"/>
          <w:szCs w:val="24"/>
        </w:rPr>
        <w:t xml:space="preserve"> das espécies de despesas em que se classificam os valores requisitados, em conformidade com os incisos I a VII do art. 3º desta Lei; </w:t>
      </w:r>
    </w:p>
    <w:p w14:paraId="79C3ECC1" w14:textId="7CC34FD9"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I</w:t>
      </w:r>
      <w:r w:rsidR="00800C42">
        <w:rPr>
          <w:rFonts w:ascii="Arial" w:hAnsi="Arial" w:cs="Arial"/>
          <w:sz w:val="24"/>
          <w:szCs w:val="24"/>
        </w:rPr>
        <w:t>I</w:t>
      </w:r>
      <w:r w:rsidRPr="00930734">
        <w:rPr>
          <w:rFonts w:ascii="Arial" w:hAnsi="Arial" w:cs="Arial"/>
          <w:sz w:val="24"/>
          <w:szCs w:val="24"/>
        </w:rPr>
        <w:t>I – nome completo, cargo ou função do servidor responsável pelo adiantamento;</w:t>
      </w:r>
    </w:p>
    <w:p w14:paraId="6C5EA039" w14:textId="06BC6012"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I</w:t>
      </w:r>
      <w:r w:rsidR="00800C42">
        <w:rPr>
          <w:rFonts w:ascii="Arial" w:hAnsi="Arial" w:cs="Arial"/>
          <w:sz w:val="24"/>
          <w:szCs w:val="24"/>
        </w:rPr>
        <w:t>V</w:t>
      </w:r>
      <w:r w:rsidRPr="00930734">
        <w:rPr>
          <w:rFonts w:ascii="Arial" w:hAnsi="Arial" w:cs="Arial"/>
          <w:sz w:val="24"/>
          <w:szCs w:val="24"/>
        </w:rPr>
        <w:t xml:space="preserve"> – </w:t>
      </w:r>
      <w:proofErr w:type="gramStart"/>
      <w:r w:rsidRPr="00930734">
        <w:rPr>
          <w:rFonts w:ascii="Arial" w:hAnsi="Arial" w:cs="Arial"/>
          <w:sz w:val="24"/>
          <w:szCs w:val="24"/>
        </w:rPr>
        <w:t>a</w:t>
      </w:r>
      <w:proofErr w:type="gramEnd"/>
      <w:r w:rsidRPr="00930734">
        <w:rPr>
          <w:rFonts w:ascii="Arial" w:hAnsi="Arial" w:cs="Arial"/>
          <w:sz w:val="24"/>
          <w:szCs w:val="24"/>
        </w:rPr>
        <w:t xml:space="preserve"> indicação das dotações orçamentárias a serem oneradas com o adiantamento.</w:t>
      </w:r>
    </w:p>
    <w:p w14:paraId="05358B25"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Art. 7º</w:t>
      </w:r>
      <w:r w:rsidRPr="00930734">
        <w:rPr>
          <w:rFonts w:ascii="Arial" w:hAnsi="Arial" w:cs="Arial"/>
          <w:b/>
          <w:sz w:val="24"/>
          <w:szCs w:val="24"/>
        </w:rPr>
        <w:t xml:space="preserve"> </w:t>
      </w:r>
      <w:r w:rsidRPr="00930734">
        <w:rPr>
          <w:rFonts w:ascii="Arial" w:hAnsi="Arial" w:cs="Arial"/>
          <w:sz w:val="24"/>
          <w:szCs w:val="24"/>
        </w:rPr>
        <w:t>É vedado a concessão de adiantamento nos seguintes casos:</w:t>
      </w:r>
    </w:p>
    <w:p w14:paraId="7227B539"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 xml:space="preserve">I – </w:t>
      </w:r>
      <w:proofErr w:type="gramStart"/>
      <w:r w:rsidRPr="00930734">
        <w:rPr>
          <w:rFonts w:ascii="Arial" w:hAnsi="Arial" w:cs="Arial"/>
          <w:sz w:val="24"/>
          <w:szCs w:val="24"/>
        </w:rPr>
        <w:t>a</w:t>
      </w:r>
      <w:proofErr w:type="gramEnd"/>
      <w:r w:rsidRPr="00930734">
        <w:rPr>
          <w:rFonts w:ascii="Arial" w:hAnsi="Arial" w:cs="Arial"/>
          <w:sz w:val="24"/>
          <w:szCs w:val="24"/>
        </w:rPr>
        <w:t xml:space="preserve"> quem não haja prestado contas do anterior no prazo legal;</w:t>
      </w:r>
    </w:p>
    <w:p w14:paraId="7860410B"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 xml:space="preserve">II – </w:t>
      </w:r>
      <w:proofErr w:type="gramStart"/>
      <w:r w:rsidRPr="00930734">
        <w:rPr>
          <w:rFonts w:ascii="Arial" w:hAnsi="Arial" w:cs="Arial"/>
          <w:sz w:val="24"/>
          <w:szCs w:val="24"/>
        </w:rPr>
        <w:t>a</w:t>
      </w:r>
      <w:proofErr w:type="gramEnd"/>
      <w:r w:rsidRPr="00930734">
        <w:rPr>
          <w:rFonts w:ascii="Arial" w:hAnsi="Arial" w:cs="Arial"/>
          <w:sz w:val="24"/>
          <w:szCs w:val="24"/>
        </w:rPr>
        <w:t xml:space="preserve"> quem deixar de atender notificação para regularizar a prestação de contas, dentro de trinta dias;</w:t>
      </w:r>
    </w:p>
    <w:p w14:paraId="1FAC2E39"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III – a quem seja responsável por dois adiantamentos.</w:t>
      </w:r>
    </w:p>
    <w:p w14:paraId="2B75F17D"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Art. 8º.</w:t>
      </w:r>
      <w:r w:rsidRPr="00930734">
        <w:rPr>
          <w:rFonts w:ascii="Arial" w:hAnsi="Arial" w:cs="Arial"/>
          <w:b/>
          <w:sz w:val="24"/>
          <w:szCs w:val="24"/>
        </w:rPr>
        <w:t xml:space="preserve"> </w:t>
      </w:r>
      <w:r w:rsidRPr="00930734">
        <w:rPr>
          <w:rFonts w:ascii="Arial" w:hAnsi="Arial" w:cs="Arial"/>
          <w:sz w:val="24"/>
          <w:szCs w:val="24"/>
        </w:rPr>
        <w:t>No prazo de 10 (dez) dias a contar do termo final do período de aplicação estabelecido no art. 4º, observado o seu parágrafo único, o responsável apresentará a prestação de contas da aplicação do adiantamento recebido, na forma estabelecida em regulamento.</w:t>
      </w:r>
    </w:p>
    <w:p w14:paraId="66BE0566"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b/>
          <w:sz w:val="24"/>
          <w:szCs w:val="24"/>
        </w:rPr>
        <w:tab/>
      </w:r>
      <w:r w:rsidRPr="00930734">
        <w:rPr>
          <w:rFonts w:ascii="Arial" w:hAnsi="Arial" w:cs="Arial"/>
          <w:sz w:val="24"/>
          <w:szCs w:val="24"/>
        </w:rPr>
        <w:t>Parágrafo único. A cada adiantamento corresponderá uma prestação de contas.</w:t>
      </w:r>
    </w:p>
    <w:p w14:paraId="22E214B7"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 xml:space="preserve">Art. 9º. O processo de prestação de contas de adiantamento deverá ser objeto de parecer emitido pela Secretaria de Finanças. </w:t>
      </w:r>
    </w:p>
    <w:p w14:paraId="56417138"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 xml:space="preserve">Art. 10º. Ao servidor responsável pelo adiantamento que deixar de cumprir os prazos de que tratam os </w:t>
      </w:r>
      <w:proofErr w:type="spellStart"/>
      <w:r w:rsidRPr="00930734">
        <w:rPr>
          <w:rFonts w:ascii="Arial" w:hAnsi="Arial" w:cs="Arial"/>
          <w:sz w:val="24"/>
          <w:szCs w:val="24"/>
        </w:rPr>
        <w:t>arts</w:t>
      </w:r>
      <w:proofErr w:type="spellEnd"/>
      <w:r w:rsidRPr="00930734">
        <w:rPr>
          <w:rFonts w:ascii="Arial" w:hAnsi="Arial" w:cs="Arial"/>
          <w:sz w:val="24"/>
          <w:szCs w:val="24"/>
        </w:rPr>
        <w:t xml:space="preserve">. 4º e 8º desta Lei, será imposta a multa de 2% (dois por cento) por dia de atraso, incidente sobre o valor do adiantamento, limitada ao máximo de 20% (vinte por cento). </w:t>
      </w:r>
    </w:p>
    <w:p w14:paraId="27A148C9"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 xml:space="preserve">Art. 11º. Será considerado em alcance: </w:t>
      </w:r>
    </w:p>
    <w:p w14:paraId="71721FE2"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 xml:space="preserve">I – </w:t>
      </w:r>
      <w:proofErr w:type="gramStart"/>
      <w:r w:rsidRPr="00930734">
        <w:rPr>
          <w:rFonts w:ascii="Arial" w:hAnsi="Arial" w:cs="Arial"/>
          <w:sz w:val="24"/>
          <w:szCs w:val="24"/>
        </w:rPr>
        <w:t>o</w:t>
      </w:r>
      <w:proofErr w:type="gramEnd"/>
      <w:r w:rsidRPr="00930734">
        <w:rPr>
          <w:rFonts w:ascii="Arial" w:hAnsi="Arial" w:cs="Arial"/>
          <w:sz w:val="24"/>
          <w:szCs w:val="24"/>
        </w:rPr>
        <w:t xml:space="preserve"> responsável que não comprovar a aplicação do adiantamento até 10 (dez) dias após vencido o respectivo prazo de prestação de contas; </w:t>
      </w:r>
    </w:p>
    <w:p w14:paraId="423E0B46"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 xml:space="preserve">II – </w:t>
      </w:r>
      <w:proofErr w:type="gramStart"/>
      <w:r w:rsidRPr="00930734">
        <w:rPr>
          <w:rFonts w:ascii="Arial" w:hAnsi="Arial" w:cs="Arial"/>
          <w:sz w:val="24"/>
          <w:szCs w:val="24"/>
        </w:rPr>
        <w:t>o</w:t>
      </w:r>
      <w:proofErr w:type="gramEnd"/>
      <w:r w:rsidRPr="00930734">
        <w:rPr>
          <w:rFonts w:ascii="Arial" w:hAnsi="Arial" w:cs="Arial"/>
          <w:sz w:val="24"/>
          <w:szCs w:val="24"/>
        </w:rPr>
        <w:t xml:space="preserve"> responsável que, no prazo de 7 (sete) dias a contar do recebimento da notificação, não recolher o valor glosado ou a multa que lhe tiver sido imposta; </w:t>
      </w:r>
    </w:p>
    <w:p w14:paraId="6143651A"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III – o responsável que movimentar numerário para fins outros que não aqueles específicos para pagamento das despesas especificadas na requisição do adiantamento.</w:t>
      </w:r>
    </w:p>
    <w:p w14:paraId="718A8D21"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 xml:space="preserve">Art. 12º. O débito do servidor considerado em alcance ficará sujeito a atualização monetária e juros, calculada de acordo com os índices aplicáveis aos débitos para com a Fazenda Municipal. </w:t>
      </w:r>
    </w:p>
    <w:p w14:paraId="6B552066" w14:textId="77777777"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 xml:space="preserve">Art. 13º. O Poder Executivo regulamentará o disposto nesta Lei.  </w:t>
      </w:r>
    </w:p>
    <w:p w14:paraId="79DFC719" w14:textId="57B18416" w:rsidR="00164C7C" w:rsidRPr="00D75A86" w:rsidRDefault="00930734" w:rsidP="00D75A86">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Art. 14º. Esta Lei entra em vigor na data de sua publicação.</w:t>
      </w:r>
    </w:p>
    <w:p w14:paraId="305B9938" w14:textId="77777777" w:rsidR="00DF660D" w:rsidRDefault="00DF660D" w:rsidP="00883821">
      <w:pPr>
        <w:spacing w:line="360" w:lineRule="auto"/>
        <w:ind w:right="142"/>
        <w:jc w:val="both"/>
        <w:rPr>
          <w:rFonts w:ascii="Arial" w:hAnsi="Arial" w:cs="Arial"/>
          <w:sz w:val="22"/>
          <w:szCs w:val="22"/>
        </w:rPr>
      </w:pPr>
    </w:p>
    <w:p w14:paraId="4511C971" w14:textId="5CE04A85" w:rsidR="00DF660D" w:rsidRDefault="00593910" w:rsidP="00C63586">
      <w:pPr>
        <w:pStyle w:val="Default"/>
        <w:spacing w:line="360" w:lineRule="auto"/>
        <w:jc w:val="both"/>
        <w:rPr>
          <w:rFonts w:ascii="Arial" w:hAnsi="Arial" w:cs="Arial"/>
          <w:sz w:val="22"/>
          <w:szCs w:val="22"/>
        </w:rPr>
      </w:pPr>
      <w:r>
        <w:rPr>
          <w:rFonts w:ascii="Arial" w:hAnsi="Arial" w:cs="Arial"/>
          <w:sz w:val="22"/>
          <w:szCs w:val="22"/>
        </w:rPr>
        <w:t>Gabinete do Prefeito Munic</w:t>
      </w:r>
      <w:r w:rsidR="009550A4">
        <w:rPr>
          <w:rFonts w:ascii="Arial" w:hAnsi="Arial" w:cs="Arial"/>
          <w:sz w:val="22"/>
          <w:szCs w:val="22"/>
        </w:rPr>
        <w:t xml:space="preserve">ipal, Dilermando de Aguiar, ao </w:t>
      </w:r>
      <w:r w:rsidR="00D75A86">
        <w:rPr>
          <w:rFonts w:ascii="Arial" w:hAnsi="Arial" w:cs="Arial"/>
          <w:sz w:val="22"/>
          <w:szCs w:val="22"/>
        </w:rPr>
        <w:t>2</w:t>
      </w:r>
      <w:r w:rsidR="007A5C14">
        <w:rPr>
          <w:rFonts w:ascii="Arial" w:hAnsi="Arial" w:cs="Arial"/>
          <w:sz w:val="22"/>
          <w:szCs w:val="22"/>
        </w:rPr>
        <w:t>5</w:t>
      </w:r>
      <w:r>
        <w:rPr>
          <w:rFonts w:ascii="Arial" w:hAnsi="Arial" w:cs="Arial"/>
          <w:sz w:val="22"/>
          <w:szCs w:val="22"/>
        </w:rPr>
        <w:t xml:space="preserve"> (</w:t>
      </w:r>
      <w:r w:rsidR="00D75A86">
        <w:rPr>
          <w:rFonts w:ascii="Arial" w:hAnsi="Arial" w:cs="Arial"/>
          <w:sz w:val="22"/>
          <w:szCs w:val="22"/>
        </w:rPr>
        <w:t>vinte</w:t>
      </w:r>
      <w:r w:rsidR="007A5C14">
        <w:rPr>
          <w:rFonts w:ascii="Arial" w:hAnsi="Arial" w:cs="Arial"/>
          <w:sz w:val="22"/>
          <w:szCs w:val="22"/>
        </w:rPr>
        <w:t xml:space="preserve"> e cinco</w:t>
      </w:r>
      <w:r>
        <w:rPr>
          <w:rFonts w:ascii="Arial" w:hAnsi="Arial" w:cs="Arial"/>
          <w:sz w:val="22"/>
          <w:szCs w:val="22"/>
        </w:rPr>
        <w:t>) dias d</w:t>
      </w:r>
      <w:r w:rsidR="009550A4">
        <w:rPr>
          <w:rFonts w:ascii="Arial" w:hAnsi="Arial" w:cs="Arial"/>
          <w:sz w:val="22"/>
          <w:szCs w:val="22"/>
        </w:rPr>
        <w:t xml:space="preserve">o mês de </w:t>
      </w:r>
      <w:r w:rsidR="00C63586">
        <w:rPr>
          <w:rFonts w:ascii="Arial" w:hAnsi="Arial" w:cs="Arial"/>
          <w:sz w:val="22"/>
          <w:szCs w:val="22"/>
        </w:rPr>
        <w:t>março</w:t>
      </w:r>
      <w:r w:rsidR="009550A4">
        <w:rPr>
          <w:rFonts w:ascii="Arial" w:hAnsi="Arial" w:cs="Arial"/>
          <w:sz w:val="22"/>
          <w:szCs w:val="22"/>
        </w:rPr>
        <w:t xml:space="preserve"> do ano de 2025</w:t>
      </w:r>
      <w:r>
        <w:rPr>
          <w:rFonts w:ascii="Arial" w:hAnsi="Arial" w:cs="Arial"/>
          <w:sz w:val="22"/>
          <w:szCs w:val="22"/>
        </w:rPr>
        <w:t>.</w:t>
      </w:r>
    </w:p>
    <w:p w14:paraId="35A44398" w14:textId="63F226D4" w:rsidR="003C35DD" w:rsidRDefault="003C35DD" w:rsidP="00883821">
      <w:pPr>
        <w:pStyle w:val="Default"/>
        <w:spacing w:line="360" w:lineRule="auto"/>
        <w:ind w:firstLine="708"/>
        <w:jc w:val="both"/>
        <w:rPr>
          <w:rFonts w:ascii="Arial" w:hAnsi="Arial" w:cs="Arial"/>
          <w:sz w:val="22"/>
          <w:szCs w:val="22"/>
        </w:rPr>
      </w:pPr>
    </w:p>
    <w:p w14:paraId="5BC86EE0" w14:textId="77777777" w:rsidR="00C63586" w:rsidRDefault="00C63586" w:rsidP="00883821">
      <w:pPr>
        <w:pStyle w:val="Default"/>
        <w:spacing w:line="360" w:lineRule="auto"/>
        <w:ind w:firstLine="708"/>
        <w:jc w:val="both"/>
        <w:rPr>
          <w:rFonts w:ascii="Arial" w:hAnsi="Arial" w:cs="Arial"/>
          <w:sz w:val="22"/>
          <w:szCs w:val="22"/>
        </w:rPr>
      </w:pPr>
    </w:p>
    <w:p w14:paraId="5669D48F" w14:textId="77777777" w:rsidR="00DF660D" w:rsidRDefault="00DF660D" w:rsidP="00883821">
      <w:pPr>
        <w:pStyle w:val="Default"/>
        <w:spacing w:line="360" w:lineRule="auto"/>
        <w:ind w:firstLine="708"/>
        <w:jc w:val="both"/>
        <w:rPr>
          <w:rFonts w:ascii="Arial" w:hAnsi="Arial" w:cs="Arial"/>
          <w:sz w:val="22"/>
          <w:szCs w:val="22"/>
        </w:rPr>
      </w:pPr>
    </w:p>
    <w:p w14:paraId="1863BFAF" w14:textId="3ADE8916" w:rsidR="003C35DD" w:rsidRPr="003C35DD" w:rsidRDefault="003C35DD" w:rsidP="00C63586">
      <w:pPr>
        <w:pStyle w:val="Default"/>
        <w:spacing w:line="276" w:lineRule="auto"/>
        <w:jc w:val="both"/>
        <w:rPr>
          <w:rFonts w:ascii="Arial" w:hAnsi="Arial" w:cs="Arial"/>
          <w:sz w:val="22"/>
          <w:szCs w:val="22"/>
        </w:rPr>
      </w:pPr>
      <w:proofErr w:type="spellStart"/>
      <w:r w:rsidRPr="003C35DD">
        <w:rPr>
          <w:rFonts w:ascii="Arial" w:hAnsi="Arial" w:cs="Arial"/>
          <w:sz w:val="22"/>
          <w:szCs w:val="22"/>
        </w:rPr>
        <w:t>Dan</w:t>
      </w:r>
      <w:r w:rsidR="00F346A0">
        <w:rPr>
          <w:rFonts w:ascii="Arial" w:hAnsi="Arial" w:cs="Arial"/>
          <w:sz w:val="22"/>
          <w:szCs w:val="22"/>
        </w:rPr>
        <w:t>e</w:t>
      </w:r>
      <w:r w:rsidRPr="003C35DD">
        <w:rPr>
          <w:rFonts w:ascii="Arial" w:hAnsi="Arial" w:cs="Arial"/>
          <w:sz w:val="22"/>
          <w:szCs w:val="22"/>
        </w:rPr>
        <w:t>sio</w:t>
      </w:r>
      <w:proofErr w:type="spellEnd"/>
      <w:r w:rsidRPr="003C35DD">
        <w:rPr>
          <w:rFonts w:ascii="Arial" w:hAnsi="Arial" w:cs="Arial"/>
          <w:sz w:val="22"/>
          <w:szCs w:val="22"/>
        </w:rPr>
        <w:t xml:space="preserve"> Teixeira de Medeiros</w:t>
      </w:r>
    </w:p>
    <w:p w14:paraId="45BD4BDB" w14:textId="77777777" w:rsidR="003C35DD" w:rsidRPr="003C35DD" w:rsidRDefault="003C35DD" w:rsidP="00C63586">
      <w:pPr>
        <w:pStyle w:val="Default"/>
        <w:spacing w:line="276" w:lineRule="auto"/>
        <w:jc w:val="both"/>
        <w:rPr>
          <w:rFonts w:ascii="Arial" w:hAnsi="Arial" w:cs="Arial"/>
          <w:sz w:val="22"/>
          <w:szCs w:val="22"/>
        </w:rPr>
      </w:pPr>
      <w:r w:rsidRPr="003C35DD">
        <w:rPr>
          <w:rFonts w:ascii="Arial" w:hAnsi="Arial" w:cs="Arial"/>
          <w:sz w:val="22"/>
          <w:szCs w:val="22"/>
        </w:rPr>
        <w:t>Secretário de Administração, Fazenda, Desenvolvimento e Planejamento</w:t>
      </w:r>
    </w:p>
    <w:p w14:paraId="0A13DBA4" w14:textId="77777777" w:rsidR="003C35DD" w:rsidRPr="003C35DD" w:rsidRDefault="003C35DD" w:rsidP="003C35DD">
      <w:pPr>
        <w:pStyle w:val="Default"/>
        <w:spacing w:line="360" w:lineRule="auto"/>
        <w:ind w:firstLine="708"/>
        <w:jc w:val="both"/>
        <w:rPr>
          <w:rFonts w:ascii="Arial" w:hAnsi="Arial" w:cs="Arial"/>
          <w:sz w:val="22"/>
          <w:szCs w:val="22"/>
        </w:rPr>
      </w:pPr>
    </w:p>
    <w:p w14:paraId="378C431A" w14:textId="784F5573" w:rsidR="00DF660D" w:rsidRDefault="00DF660D" w:rsidP="00883821">
      <w:pPr>
        <w:pStyle w:val="Default"/>
        <w:spacing w:line="360" w:lineRule="auto"/>
        <w:ind w:firstLine="708"/>
        <w:jc w:val="both"/>
        <w:rPr>
          <w:rFonts w:ascii="Arial" w:hAnsi="Arial" w:cs="Arial"/>
          <w:sz w:val="22"/>
          <w:szCs w:val="22"/>
        </w:rPr>
      </w:pPr>
    </w:p>
    <w:p w14:paraId="168E1617" w14:textId="77777777" w:rsidR="00C63586" w:rsidRDefault="00C63586" w:rsidP="00883821">
      <w:pPr>
        <w:pStyle w:val="Default"/>
        <w:spacing w:line="360" w:lineRule="auto"/>
        <w:ind w:firstLine="708"/>
        <w:jc w:val="both"/>
        <w:rPr>
          <w:rFonts w:ascii="Arial" w:hAnsi="Arial" w:cs="Arial"/>
          <w:sz w:val="22"/>
          <w:szCs w:val="22"/>
        </w:rPr>
      </w:pPr>
    </w:p>
    <w:p w14:paraId="1AF701AF" w14:textId="77777777" w:rsidR="00DF660D" w:rsidRDefault="00DF660D" w:rsidP="00883821">
      <w:pPr>
        <w:spacing w:line="360" w:lineRule="auto"/>
        <w:jc w:val="center"/>
        <w:rPr>
          <w:rFonts w:ascii="Arial" w:hAnsi="Arial" w:cs="Arial"/>
          <w:sz w:val="22"/>
          <w:szCs w:val="22"/>
        </w:rPr>
      </w:pPr>
    </w:p>
    <w:p w14:paraId="110843C2" w14:textId="77777777" w:rsidR="009550A4" w:rsidRDefault="009550A4" w:rsidP="00C63586">
      <w:pPr>
        <w:spacing w:line="276" w:lineRule="auto"/>
        <w:jc w:val="center"/>
        <w:rPr>
          <w:rFonts w:ascii="Arial" w:hAnsi="Arial" w:cs="Arial"/>
          <w:sz w:val="22"/>
          <w:szCs w:val="22"/>
        </w:rPr>
      </w:pPr>
      <w:r>
        <w:rPr>
          <w:rFonts w:ascii="Arial" w:hAnsi="Arial" w:cs="Arial"/>
          <w:sz w:val="22"/>
          <w:szCs w:val="22"/>
        </w:rPr>
        <w:t xml:space="preserve">Jorge Alberto Pereira </w:t>
      </w:r>
      <w:proofErr w:type="spellStart"/>
      <w:r>
        <w:rPr>
          <w:rFonts w:ascii="Arial" w:hAnsi="Arial" w:cs="Arial"/>
          <w:sz w:val="22"/>
          <w:szCs w:val="22"/>
        </w:rPr>
        <w:t>Saidelles</w:t>
      </w:r>
      <w:proofErr w:type="spellEnd"/>
    </w:p>
    <w:p w14:paraId="051C3143" w14:textId="5974544E" w:rsidR="00DF660D" w:rsidRDefault="00593910" w:rsidP="00C63586">
      <w:pPr>
        <w:spacing w:line="276" w:lineRule="auto"/>
        <w:jc w:val="center"/>
        <w:rPr>
          <w:rFonts w:ascii="Arial" w:hAnsi="Arial" w:cs="Arial"/>
          <w:sz w:val="22"/>
          <w:szCs w:val="22"/>
        </w:rPr>
      </w:pPr>
      <w:r>
        <w:rPr>
          <w:rFonts w:ascii="Arial" w:hAnsi="Arial" w:cs="Arial"/>
          <w:sz w:val="22"/>
          <w:szCs w:val="22"/>
        </w:rPr>
        <w:t xml:space="preserve">Prefeito </w:t>
      </w:r>
      <w:r w:rsidR="009550A4">
        <w:rPr>
          <w:rFonts w:ascii="Arial" w:hAnsi="Arial" w:cs="Arial"/>
          <w:sz w:val="22"/>
          <w:szCs w:val="22"/>
        </w:rPr>
        <w:t>Municipal</w:t>
      </w:r>
    </w:p>
    <w:p w14:paraId="5ED30CF9" w14:textId="61A5A816" w:rsidR="003C35DD" w:rsidRDefault="003C35DD" w:rsidP="00883821">
      <w:pPr>
        <w:spacing w:line="360" w:lineRule="auto"/>
        <w:jc w:val="center"/>
        <w:rPr>
          <w:rFonts w:ascii="Arial" w:hAnsi="Arial" w:cs="Arial"/>
          <w:sz w:val="22"/>
          <w:szCs w:val="22"/>
        </w:rPr>
      </w:pPr>
    </w:p>
    <w:p w14:paraId="2B2E48F5" w14:textId="29B1A73D" w:rsidR="003C35DD" w:rsidRDefault="003C35DD" w:rsidP="00883821">
      <w:pPr>
        <w:spacing w:line="360" w:lineRule="auto"/>
        <w:jc w:val="center"/>
        <w:rPr>
          <w:rFonts w:ascii="Arial" w:hAnsi="Arial" w:cs="Arial"/>
          <w:sz w:val="22"/>
          <w:szCs w:val="22"/>
        </w:rPr>
      </w:pPr>
    </w:p>
    <w:p w14:paraId="1F698689" w14:textId="2E5AF22A" w:rsidR="003C35DD" w:rsidRDefault="003C35DD" w:rsidP="00883821">
      <w:pPr>
        <w:spacing w:line="360" w:lineRule="auto"/>
        <w:jc w:val="center"/>
        <w:rPr>
          <w:rFonts w:ascii="Arial" w:hAnsi="Arial" w:cs="Arial"/>
          <w:sz w:val="22"/>
          <w:szCs w:val="22"/>
        </w:rPr>
      </w:pPr>
    </w:p>
    <w:p w14:paraId="7208F82B" w14:textId="5D256B53" w:rsidR="003C35DD" w:rsidRDefault="003C35DD" w:rsidP="00883821">
      <w:pPr>
        <w:spacing w:line="360" w:lineRule="auto"/>
        <w:jc w:val="center"/>
        <w:rPr>
          <w:rFonts w:ascii="Arial" w:hAnsi="Arial" w:cs="Arial"/>
          <w:sz w:val="22"/>
          <w:szCs w:val="22"/>
        </w:rPr>
      </w:pPr>
    </w:p>
    <w:p w14:paraId="376AC321" w14:textId="6563BF39" w:rsidR="003C35DD" w:rsidRDefault="003C35DD" w:rsidP="00CC733D">
      <w:pPr>
        <w:spacing w:line="360" w:lineRule="auto"/>
        <w:rPr>
          <w:rFonts w:ascii="Arial" w:hAnsi="Arial" w:cs="Arial"/>
          <w:sz w:val="22"/>
          <w:szCs w:val="22"/>
        </w:rPr>
      </w:pPr>
    </w:p>
    <w:p w14:paraId="3EABC8BF" w14:textId="5F411576" w:rsidR="00F346A0" w:rsidRDefault="00F346A0" w:rsidP="00CC733D">
      <w:pPr>
        <w:spacing w:line="360" w:lineRule="auto"/>
        <w:rPr>
          <w:rFonts w:ascii="Arial" w:hAnsi="Arial" w:cs="Arial"/>
          <w:sz w:val="22"/>
          <w:szCs w:val="22"/>
        </w:rPr>
      </w:pPr>
    </w:p>
    <w:p w14:paraId="5EE1340B" w14:textId="18E6141A" w:rsidR="00F346A0" w:rsidRDefault="00F346A0" w:rsidP="00CC733D">
      <w:pPr>
        <w:spacing w:line="360" w:lineRule="auto"/>
        <w:rPr>
          <w:rFonts w:ascii="Arial" w:hAnsi="Arial" w:cs="Arial"/>
          <w:sz w:val="22"/>
          <w:szCs w:val="22"/>
        </w:rPr>
      </w:pPr>
    </w:p>
    <w:p w14:paraId="4D9DF366" w14:textId="3F8F749C" w:rsidR="00164C7C" w:rsidRDefault="00164C7C" w:rsidP="00CC733D">
      <w:pPr>
        <w:spacing w:line="360" w:lineRule="auto"/>
        <w:rPr>
          <w:rFonts w:ascii="Arial" w:hAnsi="Arial" w:cs="Arial"/>
          <w:sz w:val="22"/>
          <w:szCs w:val="22"/>
        </w:rPr>
      </w:pPr>
    </w:p>
    <w:p w14:paraId="7D79555E" w14:textId="32CCE90A" w:rsidR="00164C7C" w:rsidRDefault="00164C7C" w:rsidP="00CC733D">
      <w:pPr>
        <w:spacing w:line="360" w:lineRule="auto"/>
        <w:rPr>
          <w:rFonts w:ascii="Arial" w:hAnsi="Arial" w:cs="Arial"/>
          <w:sz w:val="22"/>
          <w:szCs w:val="22"/>
        </w:rPr>
      </w:pPr>
    </w:p>
    <w:p w14:paraId="7A150211" w14:textId="12FD336D" w:rsidR="00164C7C" w:rsidRDefault="00164C7C" w:rsidP="00CC733D">
      <w:pPr>
        <w:spacing w:line="360" w:lineRule="auto"/>
        <w:rPr>
          <w:rFonts w:ascii="Arial" w:hAnsi="Arial" w:cs="Arial"/>
          <w:sz w:val="22"/>
          <w:szCs w:val="22"/>
        </w:rPr>
      </w:pPr>
    </w:p>
    <w:p w14:paraId="16AA89C8" w14:textId="27748570" w:rsidR="00164C7C" w:rsidRDefault="00164C7C" w:rsidP="00CC733D">
      <w:pPr>
        <w:spacing w:line="360" w:lineRule="auto"/>
        <w:rPr>
          <w:rFonts w:ascii="Arial" w:hAnsi="Arial" w:cs="Arial"/>
          <w:sz w:val="22"/>
          <w:szCs w:val="22"/>
        </w:rPr>
      </w:pPr>
    </w:p>
    <w:p w14:paraId="3C2FF3FA" w14:textId="71C0F9EC" w:rsidR="00164C7C" w:rsidRDefault="00164C7C" w:rsidP="00CC733D">
      <w:pPr>
        <w:spacing w:line="360" w:lineRule="auto"/>
        <w:rPr>
          <w:rFonts w:ascii="Arial" w:hAnsi="Arial" w:cs="Arial"/>
          <w:sz w:val="22"/>
          <w:szCs w:val="22"/>
        </w:rPr>
      </w:pPr>
    </w:p>
    <w:p w14:paraId="1340BF9C" w14:textId="77777777" w:rsidR="00B220FC" w:rsidRDefault="00B220FC" w:rsidP="00CC733D">
      <w:pPr>
        <w:spacing w:line="360" w:lineRule="auto"/>
        <w:rPr>
          <w:rFonts w:ascii="Arial" w:hAnsi="Arial" w:cs="Arial"/>
          <w:sz w:val="22"/>
          <w:szCs w:val="22"/>
        </w:rPr>
      </w:pPr>
    </w:p>
    <w:p w14:paraId="76E619A1" w14:textId="7472208F" w:rsidR="004B4F5E" w:rsidRDefault="004B4F5E" w:rsidP="00CC733D">
      <w:pPr>
        <w:spacing w:line="360" w:lineRule="auto"/>
        <w:rPr>
          <w:rFonts w:ascii="Arial" w:hAnsi="Arial" w:cs="Arial"/>
          <w:sz w:val="22"/>
          <w:szCs w:val="22"/>
        </w:rPr>
      </w:pPr>
    </w:p>
    <w:p w14:paraId="5957FD84" w14:textId="1FA59CA1" w:rsidR="004B4F5E" w:rsidRDefault="004B4F5E" w:rsidP="00CC733D">
      <w:pPr>
        <w:spacing w:line="360" w:lineRule="auto"/>
        <w:rPr>
          <w:rFonts w:ascii="Arial" w:hAnsi="Arial" w:cs="Arial"/>
          <w:sz w:val="22"/>
          <w:szCs w:val="22"/>
        </w:rPr>
      </w:pPr>
    </w:p>
    <w:p w14:paraId="2F7680A4" w14:textId="7031D73C" w:rsidR="004B4F5E" w:rsidRDefault="004B4F5E" w:rsidP="00CC733D">
      <w:pPr>
        <w:spacing w:line="360" w:lineRule="auto"/>
        <w:rPr>
          <w:rFonts w:ascii="Arial" w:hAnsi="Arial" w:cs="Arial"/>
          <w:sz w:val="22"/>
          <w:szCs w:val="22"/>
        </w:rPr>
      </w:pPr>
    </w:p>
    <w:p w14:paraId="431B19D3" w14:textId="01BA8567" w:rsidR="004B4F5E" w:rsidRDefault="004B4F5E" w:rsidP="00CC733D">
      <w:pPr>
        <w:spacing w:line="360" w:lineRule="auto"/>
        <w:rPr>
          <w:rFonts w:ascii="Arial" w:hAnsi="Arial" w:cs="Arial"/>
          <w:sz w:val="22"/>
          <w:szCs w:val="22"/>
        </w:rPr>
      </w:pPr>
    </w:p>
    <w:p w14:paraId="6B9C7A69" w14:textId="77777777" w:rsidR="004B4F5E" w:rsidRDefault="004B4F5E" w:rsidP="00CC733D">
      <w:pPr>
        <w:spacing w:line="360" w:lineRule="auto"/>
        <w:rPr>
          <w:rFonts w:ascii="Arial" w:hAnsi="Arial" w:cs="Arial"/>
          <w:sz w:val="22"/>
          <w:szCs w:val="22"/>
        </w:rPr>
      </w:pPr>
    </w:p>
    <w:p w14:paraId="296901E6" w14:textId="0749AC1C" w:rsidR="00F346A0" w:rsidRDefault="00F346A0" w:rsidP="00CC733D">
      <w:pPr>
        <w:spacing w:line="360" w:lineRule="auto"/>
        <w:rPr>
          <w:rFonts w:ascii="Arial" w:hAnsi="Arial" w:cs="Arial"/>
          <w:sz w:val="22"/>
          <w:szCs w:val="22"/>
        </w:rPr>
      </w:pPr>
    </w:p>
    <w:p w14:paraId="305C60AD" w14:textId="77777777" w:rsidR="00AD4958" w:rsidRDefault="00AD4958" w:rsidP="00CC733D">
      <w:pPr>
        <w:spacing w:line="360" w:lineRule="auto"/>
        <w:rPr>
          <w:rFonts w:ascii="Arial" w:hAnsi="Arial" w:cs="Arial"/>
          <w:sz w:val="22"/>
          <w:szCs w:val="22"/>
        </w:rPr>
      </w:pPr>
    </w:p>
    <w:p w14:paraId="49C352E4" w14:textId="654FCAD8" w:rsidR="00F346A0" w:rsidRDefault="00F346A0" w:rsidP="00CC733D">
      <w:pPr>
        <w:spacing w:line="360" w:lineRule="auto"/>
        <w:rPr>
          <w:rFonts w:ascii="Arial" w:hAnsi="Arial" w:cs="Arial"/>
          <w:sz w:val="22"/>
          <w:szCs w:val="22"/>
        </w:rPr>
      </w:pPr>
    </w:p>
    <w:p w14:paraId="4125AE64" w14:textId="5D9FF7B6" w:rsidR="00F346A0" w:rsidRDefault="00F346A0" w:rsidP="00CC733D">
      <w:pPr>
        <w:spacing w:line="360" w:lineRule="auto"/>
        <w:rPr>
          <w:rFonts w:ascii="Arial" w:hAnsi="Arial" w:cs="Arial"/>
          <w:sz w:val="22"/>
          <w:szCs w:val="22"/>
        </w:rPr>
      </w:pPr>
    </w:p>
    <w:p w14:paraId="5CEEE299" w14:textId="77777777" w:rsidR="00F346A0" w:rsidRPr="006F30C6" w:rsidRDefault="00F346A0" w:rsidP="00CC733D">
      <w:pPr>
        <w:spacing w:line="360" w:lineRule="auto"/>
        <w:rPr>
          <w:rFonts w:ascii="Arial" w:hAnsi="Arial" w:cs="Arial"/>
          <w:sz w:val="22"/>
          <w:szCs w:val="22"/>
        </w:rPr>
      </w:pPr>
    </w:p>
    <w:p w14:paraId="259A8B44" w14:textId="0E645B51" w:rsidR="00DF660D" w:rsidRDefault="00593910">
      <w:pPr>
        <w:pStyle w:val="NormalWeb"/>
        <w:spacing w:before="280" w:afterAutospacing="0" w:line="360" w:lineRule="auto"/>
        <w:jc w:val="center"/>
        <w:rPr>
          <w:rFonts w:ascii="Arial" w:hAnsi="Arial" w:cs="Arial"/>
          <w:sz w:val="22"/>
          <w:szCs w:val="22"/>
        </w:rPr>
      </w:pPr>
      <w:r>
        <w:rPr>
          <w:rFonts w:ascii="Arial" w:hAnsi="Arial" w:cs="Arial"/>
          <w:bCs/>
          <w:sz w:val="22"/>
          <w:szCs w:val="22"/>
        </w:rPr>
        <w:t xml:space="preserve">Mensagem Justificativa ao </w:t>
      </w:r>
      <w:r>
        <w:rPr>
          <w:rFonts w:ascii="Arial" w:hAnsi="Arial" w:cs="Arial"/>
          <w:sz w:val="22"/>
          <w:szCs w:val="22"/>
        </w:rPr>
        <w:t>Projeto de Lei Municipal n</w:t>
      </w:r>
      <w:r>
        <w:rPr>
          <w:rFonts w:ascii="Arial" w:hAnsi="Arial" w:cs="Arial"/>
          <w:strike/>
          <w:sz w:val="22"/>
          <w:szCs w:val="22"/>
        </w:rPr>
        <w:t>º</w:t>
      </w:r>
      <w:r>
        <w:rPr>
          <w:rFonts w:ascii="Arial" w:hAnsi="Arial" w:cs="Arial"/>
          <w:sz w:val="22"/>
          <w:szCs w:val="22"/>
        </w:rPr>
        <w:t xml:space="preserve"> </w:t>
      </w:r>
      <w:r w:rsidR="009550A4">
        <w:rPr>
          <w:rFonts w:ascii="Arial" w:hAnsi="Arial" w:cs="Arial"/>
          <w:sz w:val="22"/>
          <w:szCs w:val="22"/>
        </w:rPr>
        <w:t>0</w:t>
      </w:r>
      <w:r w:rsidR="00210C28">
        <w:rPr>
          <w:rFonts w:ascii="Arial" w:hAnsi="Arial" w:cs="Arial"/>
          <w:sz w:val="22"/>
          <w:szCs w:val="22"/>
        </w:rPr>
        <w:t>2</w:t>
      </w:r>
      <w:r w:rsidR="004B4F5E">
        <w:rPr>
          <w:rFonts w:ascii="Arial" w:hAnsi="Arial" w:cs="Arial"/>
          <w:sz w:val="22"/>
          <w:szCs w:val="22"/>
        </w:rPr>
        <w:t>5</w:t>
      </w:r>
      <w:r>
        <w:rPr>
          <w:rFonts w:ascii="Arial" w:hAnsi="Arial" w:cs="Arial"/>
          <w:sz w:val="22"/>
          <w:szCs w:val="22"/>
        </w:rPr>
        <w:t xml:space="preserve"> de </w:t>
      </w:r>
      <w:r w:rsidR="004B4F5E">
        <w:rPr>
          <w:rFonts w:ascii="Arial" w:hAnsi="Arial" w:cs="Arial"/>
          <w:sz w:val="22"/>
          <w:szCs w:val="22"/>
        </w:rPr>
        <w:t>2</w:t>
      </w:r>
      <w:r w:rsidR="007A5C14">
        <w:rPr>
          <w:rFonts w:ascii="Arial" w:hAnsi="Arial" w:cs="Arial"/>
          <w:sz w:val="22"/>
          <w:szCs w:val="22"/>
        </w:rPr>
        <w:t>5</w:t>
      </w:r>
      <w:r>
        <w:rPr>
          <w:rFonts w:ascii="Arial" w:hAnsi="Arial" w:cs="Arial"/>
          <w:sz w:val="22"/>
          <w:szCs w:val="22"/>
        </w:rPr>
        <w:t xml:space="preserve"> de </w:t>
      </w:r>
      <w:r w:rsidR="00C63586">
        <w:rPr>
          <w:rFonts w:ascii="Arial" w:hAnsi="Arial" w:cs="Arial"/>
          <w:sz w:val="22"/>
          <w:szCs w:val="22"/>
        </w:rPr>
        <w:t>março</w:t>
      </w:r>
      <w:r w:rsidR="009550A4">
        <w:rPr>
          <w:rFonts w:ascii="Arial" w:hAnsi="Arial" w:cs="Arial"/>
          <w:sz w:val="22"/>
          <w:szCs w:val="22"/>
        </w:rPr>
        <w:t xml:space="preserve"> de 2025</w:t>
      </w:r>
      <w:r>
        <w:rPr>
          <w:rFonts w:ascii="Arial" w:hAnsi="Arial" w:cs="Arial"/>
          <w:sz w:val="22"/>
          <w:szCs w:val="22"/>
        </w:rPr>
        <w:t>.</w:t>
      </w:r>
    </w:p>
    <w:p w14:paraId="34DD84D3" w14:textId="77777777" w:rsidR="00DF660D" w:rsidRDefault="00DF660D">
      <w:pPr>
        <w:spacing w:line="360" w:lineRule="auto"/>
        <w:jc w:val="center"/>
        <w:rPr>
          <w:rFonts w:ascii="Arial" w:hAnsi="Arial" w:cs="Arial"/>
          <w:b/>
          <w:bCs/>
          <w:sz w:val="22"/>
          <w:szCs w:val="22"/>
        </w:rPr>
      </w:pPr>
    </w:p>
    <w:p w14:paraId="313D5351" w14:textId="77777777" w:rsidR="00DF660D" w:rsidRDefault="00593910">
      <w:pPr>
        <w:spacing w:line="360" w:lineRule="auto"/>
        <w:ind w:firstLine="709"/>
        <w:jc w:val="both"/>
        <w:rPr>
          <w:rFonts w:ascii="Arial" w:hAnsi="Arial" w:cs="Arial"/>
          <w:sz w:val="22"/>
          <w:szCs w:val="22"/>
        </w:rPr>
      </w:pPr>
      <w:r>
        <w:rPr>
          <w:rFonts w:ascii="Arial" w:hAnsi="Arial" w:cs="Arial"/>
          <w:sz w:val="22"/>
          <w:szCs w:val="22"/>
        </w:rPr>
        <w:t>Senhor Presidente e nobres Vereadores,</w:t>
      </w:r>
    </w:p>
    <w:p w14:paraId="18B21AE7" w14:textId="77777777" w:rsidR="00DF660D" w:rsidRDefault="00DF660D">
      <w:pPr>
        <w:spacing w:line="360" w:lineRule="auto"/>
        <w:jc w:val="both"/>
        <w:rPr>
          <w:rFonts w:ascii="Arial" w:hAnsi="Arial" w:cs="Arial"/>
          <w:i/>
          <w:sz w:val="22"/>
          <w:szCs w:val="22"/>
        </w:rPr>
      </w:pPr>
    </w:p>
    <w:p w14:paraId="1574951A" w14:textId="77777777" w:rsidR="004B4F5E" w:rsidRPr="004B4F5E" w:rsidRDefault="004B4F5E" w:rsidP="004B4F5E">
      <w:pPr>
        <w:spacing w:line="360" w:lineRule="auto"/>
        <w:ind w:firstLine="708"/>
        <w:jc w:val="both"/>
        <w:rPr>
          <w:rFonts w:ascii="Arial" w:hAnsi="Arial" w:cs="Arial"/>
          <w:sz w:val="22"/>
          <w:szCs w:val="22"/>
        </w:rPr>
      </w:pPr>
      <w:r w:rsidRPr="004B4F5E">
        <w:rPr>
          <w:rFonts w:ascii="Arial" w:hAnsi="Arial" w:cs="Arial"/>
          <w:sz w:val="22"/>
          <w:szCs w:val="22"/>
        </w:rPr>
        <w:t xml:space="preserve">É fato notório e reconhecido que o administrador do setor público se depara no seu dia a dia com diversas situações, umas rotineiras e outras emergenciais, que exigem decisão rápida para determinada compra ou contratação de bens ou serviços. A regra para compras e contratações na administração pública é a submissão a processo de licitação, enquanto o regime de adiantamento se aplica àquelas despesas que não podem, justificadamente, aguardar os prazos e de uma licitação, sob pena de causar prejuízos ou emperrar a administração. </w:t>
      </w:r>
    </w:p>
    <w:p w14:paraId="3488D186" w14:textId="77777777" w:rsidR="004B4F5E" w:rsidRPr="004B4F5E" w:rsidRDefault="004B4F5E" w:rsidP="004B4F5E">
      <w:pPr>
        <w:spacing w:line="360" w:lineRule="auto"/>
        <w:ind w:firstLine="708"/>
        <w:jc w:val="both"/>
        <w:rPr>
          <w:rFonts w:ascii="Arial" w:hAnsi="Arial" w:cs="Arial"/>
          <w:sz w:val="22"/>
          <w:szCs w:val="22"/>
        </w:rPr>
      </w:pPr>
      <w:r w:rsidRPr="004B4F5E">
        <w:rPr>
          <w:rFonts w:ascii="Arial" w:hAnsi="Arial" w:cs="Arial"/>
          <w:sz w:val="22"/>
          <w:szCs w:val="22"/>
        </w:rPr>
        <w:t xml:space="preserve">Diariamente surgem situações em que é necessária uma rápida ação da Administração Pública, dispensando o processamento normal de contratação, para que não ocorra danos maiores à sociedade, patrimônio público, interrupção de serviços, entre outros. Exemplo disso são os pequenos consertos / reparos em prédios / edificações públicas, tais como problemas hidráulicos, elétricos, tecnologia da informação, entre outros. </w:t>
      </w:r>
    </w:p>
    <w:p w14:paraId="7FDADBAA" w14:textId="77777777" w:rsidR="004B4F5E" w:rsidRPr="004B4F5E" w:rsidRDefault="004B4F5E" w:rsidP="004B4F5E">
      <w:pPr>
        <w:spacing w:line="360" w:lineRule="auto"/>
        <w:ind w:firstLine="708"/>
        <w:jc w:val="both"/>
        <w:rPr>
          <w:rFonts w:ascii="Arial" w:hAnsi="Arial" w:cs="Arial"/>
          <w:sz w:val="22"/>
          <w:szCs w:val="22"/>
        </w:rPr>
      </w:pPr>
      <w:r w:rsidRPr="004B4F5E">
        <w:rPr>
          <w:rFonts w:ascii="Arial" w:hAnsi="Arial" w:cs="Arial"/>
          <w:sz w:val="22"/>
          <w:szCs w:val="22"/>
        </w:rPr>
        <w:t xml:space="preserve">Para superar este desafio, vários entes da federação fazem o uso de suprimento de fundos / adiantamento. Dessa forma, é realizado a entrega de numerário ao servidor, a fim de lhe dar condições de realizar despesas de competência da Administração Pública Municipal que, por sua natureza, urgência ou caráter excepcional, não possam aguardar o processamento normal de contratação. Logo, o suprimento de fundos / adiantamento está consolidado como uma prática aceitável e necessária para o funcionamento da máquina administrativa, com mecanismos que permitem o efetivo controle e fiscalização dos gastos. </w:t>
      </w:r>
    </w:p>
    <w:p w14:paraId="0A2A0EBC" w14:textId="7DE72512" w:rsidR="004B4F5E" w:rsidRPr="004B4F5E" w:rsidRDefault="004B4F5E" w:rsidP="004B4F5E">
      <w:pPr>
        <w:spacing w:line="360" w:lineRule="auto"/>
        <w:ind w:firstLine="708"/>
        <w:jc w:val="both"/>
        <w:rPr>
          <w:rFonts w:ascii="Arial" w:hAnsi="Arial" w:cs="Arial"/>
          <w:sz w:val="22"/>
          <w:szCs w:val="22"/>
        </w:rPr>
      </w:pPr>
      <w:r w:rsidRPr="00B83330">
        <w:rPr>
          <w:rFonts w:ascii="Arial" w:hAnsi="Arial" w:cs="Arial"/>
          <w:sz w:val="22"/>
          <w:szCs w:val="22"/>
        </w:rPr>
        <w:t xml:space="preserve">Diante disso, encaminhamos o presente projeto de lei que, entre outras disposições, define os casos em que as despesas poderão ser realizadas sem se subordinar ao processo normal de contratação. Em virtude do exposto, requer </w:t>
      </w:r>
      <w:r w:rsidR="0060224D" w:rsidRPr="00B83330">
        <w:rPr>
          <w:rFonts w:ascii="Arial" w:hAnsi="Arial" w:cs="Arial"/>
          <w:b/>
          <w:bCs/>
          <w:sz w:val="22"/>
          <w:szCs w:val="22"/>
        </w:rPr>
        <w:t>REGIME DE URGÊNCIA</w:t>
      </w:r>
      <w:r w:rsidR="0060224D" w:rsidRPr="00B83330">
        <w:rPr>
          <w:rFonts w:ascii="Arial" w:hAnsi="Arial" w:cs="Arial"/>
          <w:sz w:val="22"/>
          <w:szCs w:val="22"/>
        </w:rPr>
        <w:t xml:space="preserve"> em face do interesse público e da matéria emergencial que exige imediata aplicação. Confiamos </w:t>
      </w:r>
      <w:r w:rsidRPr="00B83330">
        <w:rPr>
          <w:rFonts w:ascii="Arial" w:hAnsi="Arial" w:cs="Arial"/>
          <w:sz w:val="22"/>
          <w:szCs w:val="22"/>
        </w:rPr>
        <w:t xml:space="preserve">desde já </w:t>
      </w:r>
      <w:r w:rsidR="0060224D" w:rsidRPr="00B83330">
        <w:rPr>
          <w:rFonts w:ascii="Arial" w:hAnsi="Arial" w:cs="Arial"/>
          <w:sz w:val="22"/>
          <w:szCs w:val="22"/>
        </w:rPr>
        <w:t>n</w:t>
      </w:r>
      <w:r w:rsidRPr="00B83330">
        <w:rPr>
          <w:rFonts w:ascii="Arial" w:hAnsi="Arial" w:cs="Arial"/>
          <w:sz w:val="22"/>
          <w:szCs w:val="22"/>
        </w:rPr>
        <w:t>a aprovação do presente projeto de lei, diante de sua evidente importância.</w:t>
      </w:r>
      <w:r w:rsidRPr="004B4F5E">
        <w:rPr>
          <w:rFonts w:ascii="Arial" w:hAnsi="Arial" w:cs="Arial"/>
          <w:sz w:val="22"/>
          <w:szCs w:val="22"/>
        </w:rPr>
        <w:t xml:space="preserve"> </w:t>
      </w:r>
    </w:p>
    <w:p w14:paraId="0A83ED16" w14:textId="77777777" w:rsidR="004B4F5E" w:rsidRPr="004B4F5E" w:rsidRDefault="004B4F5E" w:rsidP="004B4F5E">
      <w:pPr>
        <w:spacing w:line="360" w:lineRule="auto"/>
        <w:ind w:firstLine="708"/>
        <w:jc w:val="both"/>
        <w:rPr>
          <w:rFonts w:ascii="Arial" w:hAnsi="Arial" w:cs="Arial"/>
          <w:sz w:val="22"/>
          <w:szCs w:val="22"/>
        </w:rPr>
      </w:pPr>
      <w:r w:rsidRPr="004B4F5E">
        <w:rPr>
          <w:rFonts w:ascii="Arial" w:hAnsi="Arial" w:cs="Arial"/>
          <w:sz w:val="22"/>
          <w:szCs w:val="22"/>
        </w:rPr>
        <w:t>Nossos protestos de elevada estima e consideração.</w:t>
      </w:r>
    </w:p>
    <w:p w14:paraId="4985AA7B" w14:textId="77777777" w:rsidR="0084559E" w:rsidRPr="00F346A0" w:rsidRDefault="0084559E" w:rsidP="0065243B">
      <w:pPr>
        <w:spacing w:line="360" w:lineRule="auto"/>
        <w:ind w:firstLine="708"/>
        <w:jc w:val="both"/>
        <w:rPr>
          <w:rFonts w:ascii="Arial" w:hAnsi="Arial" w:cs="Arial"/>
          <w:bCs/>
          <w:sz w:val="22"/>
          <w:szCs w:val="22"/>
        </w:rPr>
      </w:pPr>
    </w:p>
    <w:p w14:paraId="491C326C" w14:textId="11E9A361" w:rsidR="00F346A0" w:rsidRPr="00210C28" w:rsidRDefault="00F346A0" w:rsidP="00F346A0">
      <w:pPr>
        <w:spacing w:line="360" w:lineRule="auto"/>
        <w:ind w:firstLine="708"/>
        <w:jc w:val="both"/>
        <w:rPr>
          <w:rFonts w:ascii="Arial" w:hAnsi="Arial" w:cs="Arial"/>
          <w:bCs/>
          <w:sz w:val="22"/>
          <w:szCs w:val="22"/>
        </w:rPr>
      </w:pPr>
    </w:p>
    <w:p w14:paraId="1D32CCCE" w14:textId="112BA464" w:rsidR="00DF660D" w:rsidRDefault="00DF660D">
      <w:pPr>
        <w:spacing w:line="360" w:lineRule="auto"/>
        <w:jc w:val="both"/>
        <w:rPr>
          <w:rFonts w:ascii="Arial" w:hAnsi="Arial" w:cs="Arial"/>
          <w:sz w:val="22"/>
          <w:szCs w:val="22"/>
        </w:rPr>
      </w:pPr>
    </w:p>
    <w:p w14:paraId="524E4CCB" w14:textId="20E4F7FE" w:rsidR="00044862" w:rsidRDefault="00044862">
      <w:pPr>
        <w:spacing w:line="360" w:lineRule="auto"/>
        <w:jc w:val="both"/>
        <w:rPr>
          <w:rFonts w:ascii="Arial" w:hAnsi="Arial" w:cs="Arial"/>
          <w:sz w:val="22"/>
          <w:szCs w:val="22"/>
        </w:rPr>
      </w:pPr>
    </w:p>
    <w:p w14:paraId="0B0A8280" w14:textId="77777777" w:rsidR="00044862" w:rsidRDefault="00044862">
      <w:pPr>
        <w:spacing w:line="360" w:lineRule="auto"/>
        <w:jc w:val="both"/>
        <w:rPr>
          <w:rFonts w:ascii="Arial" w:hAnsi="Arial" w:cs="Arial"/>
          <w:sz w:val="22"/>
          <w:szCs w:val="22"/>
        </w:rPr>
      </w:pPr>
    </w:p>
    <w:p w14:paraId="40E7BF52" w14:textId="77777777" w:rsidR="00DF660D" w:rsidRDefault="00593910" w:rsidP="00044862">
      <w:pPr>
        <w:jc w:val="center"/>
        <w:rPr>
          <w:rFonts w:ascii="Arial" w:hAnsi="Arial" w:cs="Arial"/>
          <w:sz w:val="22"/>
          <w:szCs w:val="22"/>
        </w:rPr>
      </w:pPr>
      <w:r>
        <w:rPr>
          <w:rFonts w:ascii="Arial" w:hAnsi="Arial" w:cs="Arial"/>
          <w:sz w:val="22"/>
          <w:szCs w:val="22"/>
        </w:rPr>
        <w:t>Jo</w:t>
      </w:r>
      <w:r w:rsidR="009813DB">
        <w:rPr>
          <w:rFonts w:ascii="Arial" w:hAnsi="Arial" w:cs="Arial"/>
          <w:sz w:val="22"/>
          <w:szCs w:val="22"/>
        </w:rPr>
        <w:t xml:space="preserve">rge Alberto Pereira </w:t>
      </w:r>
      <w:proofErr w:type="spellStart"/>
      <w:r w:rsidR="009813DB">
        <w:rPr>
          <w:rFonts w:ascii="Arial" w:hAnsi="Arial" w:cs="Arial"/>
          <w:sz w:val="22"/>
          <w:szCs w:val="22"/>
        </w:rPr>
        <w:t>Saidelles</w:t>
      </w:r>
      <w:proofErr w:type="spellEnd"/>
    </w:p>
    <w:p w14:paraId="15A38761" w14:textId="7DE339C1" w:rsidR="00DF660D" w:rsidRDefault="00593910" w:rsidP="00044862">
      <w:pPr>
        <w:jc w:val="center"/>
        <w:rPr>
          <w:rFonts w:ascii="Arial" w:hAnsi="Arial" w:cs="Arial"/>
          <w:sz w:val="22"/>
          <w:szCs w:val="22"/>
        </w:rPr>
      </w:pPr>
      <w:r>
        <w:rPr>
          <w:rFonts w:ascii="Arial" w:hAnsi="Arial" w:cs="Arial"/>
          <w:sz w:val="22"/>
          <w:szCs w:val="22"/>
        </w:rPr>
        <w:t>Prefeito</w:t>
      </w:r>
      <w:r w:rsidR="009813DB">
        <w:rPr>
          <w:rFonts w:ascii="Arial" w:hAnsi="Arial" w:cs="Arial"/>
          <w:sz w:val="22"/>
          <w:szCs w:val="22"/>
        </w:rPr>
        <w:t xml:space="preserve"> Municipal</w:t>
      </w:r>
    </w:p>
    <w:p w14:paraId="3D8D5EDE" w14:textId="77777777" w:rsidR="00DF660D" w:rsidRDefault="00DF660D">
      <w:pPr>
        <w:spacing w:after="240" w:line="360" w:lineRule="auto"/>
        <w:ind w:left="4956" w:firstLine="708"/>
        <w:jc w:val="right"/>
        <w:rPr>
          <w:rFonts w:ascii="Arial" w:hAnsi="Arial" w:cs="Arial"/>
          <w:bCs/>
          <w:sz w:val="22"/>
          <w:szCs w:val="22"/>
        </w:rPr>
      </w:pPr>
    </w:p>
    <w:sectPr w:rsidR="00DF660D">
      <w:headerReference w:type="default" r:id="rId8"/>
      <w:footerReference w:type="default" r:id="rId9"/>
      <w:pgSz w:w="11906" w:h="16838"/>
      <w:pgMar w:top="1537" w:right="992" w:bottom="1134" w:left="1701"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1CFB2" w14:textId="77777777" w:rsidR="00204717" w:rsidRDefault="00204717">
      <w:r>
        <w:separator/>
      </w:r>
    </w:p>
  </w:endnote>
  <w:endnote w:type="continuationSeparator" w:id="0">
    <w:p w14:paraId="03037DDF" w14:textId="77777777" w:rsidR="00204717" w:rsidRDefault="0020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man 10cpi">
    <w:altName w:val="Cambria"/>
    <w:panose1 w:val="00000000000000000000"/>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23" w:type="dxa"/>
      <w:tblInd w:w="2122" w:type="dxa"/>
      <w:tblLayout w:type="fixed"/>
      <w:tblCellMar>
        <w:left w:w="70" w:type="dxa"/>
        <w:right w:w="70" w:type="dxa"/>
      </w:tblCellMar>
      <w:tblLook w:val="0000" w:firstRow="0" w:lastRow="0" w:firstColumn="0" w:lastColumn="0" w:noHBand="0" w:noVBand="0"/>
    </w:tblPr>
    <w:tblGrid>
      <w:gridCol w:w="4723"/>
    </w:tblGrid>
    <w:tr w:rsidR="00DF660D" w14:paraId="3CE982AD" w14:textId="77777777">
      <w:trPr>
        <w:trHeight w:val="268"/>
      </w:trPr>
      <w:tc>
        <w:tcPr>
          <w:tcW w:w="4723" w:type="dxa"/>
          <w:tcBorders>
            <w:top w:val="single" w:sz="4" w:space="0" w:color="000000"/>
            <w:left w:val="single" w:sz="4" w:space="0" w:color="000000"/>
            <w:bottom w:val="single" w:sz="4" w:space="0" w:color="000000"/>
            <w:right w:val="single" w:sz="4" w:space="0" w:color="000000"/>
          </w:tcBorders>
          <w:vAlign w:val="center"/>
        </w:tcPr>
        <w:p w14:paraId="0D3171DA" w14:textId="77777777" w:rsidR="00DF660D" w:rsidRDefault="00593910">
          <w:pPr>
            <w:pStyle w:val="Rodap"/>
            <w:widowControl w:val="0"/>
            <w:jc w:val="center"/>
          </w:pPr>
          <w:r>
            <w:t>“Doe órgãos, Doe Sangue: Salve Vidas”.</w:t>
          </w:r>
        </w:p>
      </w:tc>
    </w:tr>
  </w:tbl>
  <w:p w14:paraId="6546EF74" w14:textId="77777777" w:rsidR="00DF660D" w:rsidRDefault="00593910">
    <w:pPr>
      <w:pStyle w:val="Rodap"/>
      <w:rPr>
        <w:sz w:val="18"/>
        <w:szCs w:val="18"/>
      </w:rPr>
    </w:pPr>
    <w:r>
      <w:rPr>
        <w:sz w:val="22"/>
        <w:szCs w:val="22"/>
      </w:rPr>
      <w:tab/>
    </w:r>
    <w:r>
      <w:rPr>
        <w:sz w:val="18"/>
        <w:szCs w:val="18"/>
      </w:rPr>
      <w:t xml:space="preserve">- </w:t>
    </w:r>
    <w:r>
      <w:rPr>
        <w:sz w:val="18"/>
        <w:szCs w:val="18"/>
      </w:rPr>
      <w:fldChar w:fldCharType="begin"/>
    </w:r>
    <w:r>
      <w:rPr>
        <w:sz w:val="18"/>
        <w:szCs w:val="18"/>
      </w:rPr>
      <w:instrText>PAGE</w:instrText>
    </w:r>
    <w:r>
      <w:rPr>
        <w:sz w:val="18"/>
        <w:szCs w:val="18"/>
      </w:rPr>
      <w:fldChar w:fldCharType="separate"/>
    </w:r>
    <w:r w:rsidR="00023E4F">
      <w:rPr>
        <w:noProof/>
        <w:sz w:val="18"/>
        <w:szCs w:val="18"/>
      </w:rPr>
      <w:t>2</w:t>
    </w:r>
    <w:r>
      <w:rPr>
        <w:sz w:val="18"/>
        <w:szCs w:val="18"/>
      </w:rPr>
      <w:fldChar w:fldCharType="end"/>
    </w:r>
    <w:r>
      <w:rPr>
        <w:sz w:val="18"/>
        <w:szCs w:val="18"/>
      </w:rPr>
      <w:t xml:space="preserve"> -</w:t>
    </w:r>
  </w:p>
  <w:p w14:paraId="6D5D0F5A" w14:textId="77777777" w:rsidR="00DF660D" w:rsidRDefault="00DF660D">
    <w:pPr>
      <w:pStyle w:val="Rodap"/>
    </w:pPr>
  </w:p>
  <w:p w14:paraId="2622E436" w14:textId="77777777" w:rsidR="00DF660D" w:rsidRDefault="00DF66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5901F" w14:textId="77777777" w:rsidR="00204717" w:rsidRDefault="00204717">
      <w:r>
        <w:separator/>
      </w:r>
    </w:p>
  </w:footnote>
  <w:footnote w:type="continuationSeparator" w:id="0">
    <w:p w14:paraId="66D9EC12" w14:textId="77777777" w:rsidR="00204717" w:rsidRDefault="00204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2022" w14:textId="67980BF2" w:rsidR="00DF660D" w:rsidRDefault="003C35DD">
    <w:pPr>
      <w:pStyle w:val="Cabealho"/>
      <w:jc w:val="center"/>
      <w:rPr>
        <w:b/>
        <w:sz w:val="18"/>
        <w:szCs w:val="18"/>
      </w:rPr>
    </w:pPr>
    <w:r w:rsidRPr="003C35DD">
      <w:rPr>
        <w:noProof/>
      </w:rPr>
      <w:drawing>
        <wp:inline distT="0" distB="0" distL="0" distR="0" wp14:anchorId="27589EB6" wp14:editId="5799312D">
          <wp:extent cx="5850255" cy="10585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058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F212C8"/>
    <w:multiLevelType w:val="hybridMultilevel"/>
    <w:tmpl w:val="3B8E4A66"/>
    <w:lvl w:ilvl="0" w:tplc="D8C8184A">
      <w:start w:val="1"/>
      <w:numFmt w:val="lowerLetter"/>
      <w:lvlText w:val="%1)"/>
      <w:lvlJc w:val="left"/>
      <w:pPr>
        <w:ind w:left="1352" w:hanging="360"/>
      </w:pPr>
      <w:rPr>
        <w:rFonts w:hint="default"/>
      </w:rPr>
    </w:lvl>
    <w:lvl w:ilvl="1" w:tplc="04160019" w:tentative="1">
      <w:start w:val="1"/>
      <w:numFmt w:val="lowerLetter"/>
      <w:lvlText w:val="%2."/>
      <w:lvlJc w:val="left"/>
      <w:pPr>
        <w:ind w:left="2072" w:hanging="360"/>
      </w:pPr>
    </w:lvl>
    <w:lvl w:ilvl="2" w:tplc="0416001B" w:tentative="1">
      <w:start w:val="1"/>
      <w:numFmt w:val="lowerRoman"/>
      <w:lvlText w:val="%3."/>
      <w:lvlJc w:val="right"/>
      <w:pPr>
        <w:ind w:left="2792" w:hanging="180"/>
      </w:pPr>
    </w:lvl>
    <w:lvl w:ilvl="3" w:tplc="0416000F" w:tentative="1">
      <w:start w:val="1"/>
      <w:numFmt w:val="decimal"/>
      <w:lvlText w:val="%4."/>
      <w:lvlJc w:val="left"/>
      <w:pPr>
        <w:ind w:left="3512" w:hanging="360"/>
      </w:pPr>
    </w:lvl>
    <w:lvl w:ilvl="4" w:tplc="04160019" w:tentative="1">
      <w:start w:val="1"/>
      <w:numFmt w:val="lowerLetter"/>
      <w:lvlText w:val="%5."/>
      <w:lvlJc w:val="left"/>
      <w:pPr>
        <w:ind w:left="4232" w:hanging="360"/>
      </w:pPr>
    </w:lvl>
    <w:lvl w:ilvl="5" w:tplc="0416001B" w:tentative="1">
      <w:start w:val="1"/>
      <w:numFmt w:val="lowerRoman"/>
      <w:lvlText w:val="%6."/>
      <w:lvlJc w:val="right"/>
      <w:pPr>
        <w:ind w:left="4952" w:hanging="180"/>
      </w:pPr>
    </w:lvl>
    <w:lvl w:ilvl="6" w:tplc="0416000F" w:tentative="1">
      <w:start w:val="1"/>
      <w:numFmt w:val="decimal"/>
      <w:lvlText w:val="%7."/>
      <w:lvlJc w:val="left"/>
      <w:pPr>
        <w:ind w:left="5672" w:hanging="360"/>
      </w:pPr>
    </w:lvl>
    <w:lvl w:ilvl="7" w:tplc="04160019" w:tentative="1">
      <w:start w:val="1"/>
      <w:numFmt w:val="lowerLetter"/>
      <w:lvlText w:val="%8."/>
      <w:lvlJc w:val="left"/>
      <w:pPr>
        <w:ind w:left="6392" w:hanging="360"/>
      </w:pPr>
    </w:lvl>
    <w:lvl w:ilvl="8" w:tplc="0416001B" w:tentative="1">
      <w:start w:val="1"/>
      <w:numFmt w:val="lowerRoman"/>
      <w:lvlText w:val="%9."/>
      <w:lvlJc w:val="right"/>
      <w:pPr>
        <w:ind w:left="71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0D"/>
    <w:rsid w:val="00023E4F"/>
    <w:rsid w:val="00044862"/>
    <w:rsid w:val="000701AC"/>
    <w:rsid w:val="0011341B"/>
    <w:rsid w:val="00164C7C"/>
    <w:rsid w:val="00204717"/>
    <w:rsid w:val="00210C28"/>
    <w:rsid w:val="00277784"/>
    <w:rsid w:val="003C35DD"/>
    <w:rsid w:val="003F524C"/>
    <w:rsid w:val="003F62F1"/>
    <w:rsid w:val="004B4F5E"/>
    <w:rsid w:val="00593910"/>
    <w:rsid w:val="005E51E8"/>
    <w:rsid w:val="005F277C"/>
    <w:rsid w:val="0060224D"/>
    <w:rsid w:val="00620FE0"/>
    <w:rsid w:val="0065243B"/>
    <w:rsid w:val="006F30C6"/>
    <w:rsid w:val="0073071E"/>
    <w:rsid w:val="0075099D"/>
    <w:rsid w:val="007A5C14"/>
    <w:rsid w:val="007B47B5"/>
    <w:rsid w:val="007F51DE"/>
    <w:rsid w:val="00800C42"/>
    <w:rsid w:val="00841E02"/>
    <w:rsid w:val="0084559E"/>
    <w:rsid w:val="00861448"/>
    <w:rsid w:val="00883821"/>
    <w:rsid w:val="0088647A"/>
    <w:rsid w:val="00930734"/>
    <w:rsid w:val="00951EDD"/>
    <w:rsid w:val="009550A4"/>
    <w:rsid w:val="009813DB"/>
    <w:rsid w:val="00991BC1"/>
    <w:rsid w:val="009F5B6A"/>
    <w:rsid w:val="00A11942"/>
    <w:rsid w:val="00A4021A"/>
    <w:rsid w:val="00AD4958"/>
    <w:rsid w:val="00AD4AE2"/>
    <w:rsid w:val="00AE201E"/>
    <w:rsid w:val="00B220FC"/>
    <w:rsid w:val="00B6394B"/>
    <w:rsid w:val="00B7576C"/>
    <w:rsid w:val="00B83330"/>
    <w:rsid w:val="00B94B38"/>
    <w:rsid w:val="00BB3E5D"/>
    <w:rsid w:val="00BD21A3"/>
    <w:rsid w:val="00C63586"/>
    <w:rsid w:val="00C702DF"/>
    <w:rsid w:val="00CC733D"/>
    <w:rsid w:val="00CD219B"/>
    <w:rsid w:val="00D011AA"/>
    <w:rsid w:val="00D11D82"/>
    <w:rsid w:val="00D75A86"/>
    <w:rsid w:val="00DF660D"/>
    <w:rsid w:val="00EE1753"/>
    <w:rsid w:val="00EE66A1"/>
    <w:rsid w:val="00F346A0"/>
    <w:rsid w:val="00F4588D"/>
    <w:rsid w:val="00F84CB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E4D4E"/>
  <w15:docId w15:val="{2D8827C3-D218-4B6C-A3EE-AFFEC22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014215"/>
    <w:rPr>
      <w:b/>
      <w:bCs/>
    </w:rPr>
  </w:style>
  <w:style w:type="character" w:customStyle="1" w:styleId="Corpodetexto3Char">
    <w:name w:val="Corpo de texto 3 Char"/>
    <w:link w:val="Corpodetexto3"/>
    <w:qFormat/>
    <w:rsid w:val="004A229B"/>
    <w:rPr>
      <w:sz w:val="16"/>
      <w:szCs w:val="16"/>
    </w:rPr>
  </w:style>
  <w:style w:type="character" w:customStyle="1" w:styleId="TextodenotaderodapChar">
    <w:name w:val="Texto de nota de rodapé Char"/>
    <w:basedOn w:val="Fontepargpadro"/>
    <w:link w:val="Textodenotaderodap"/>
    <w:semiHidden/>
    <w:qFormat/>
    <w:rsid w:val="00E132FF"/>
  </w:style>
  <w:style w:type="character" w:customStyle="1" w:styleId="ncoradanotaderodap">
    <w:name w:val="Âncora da nota de rodapé"/>
    <w:rPr>
      <w:vertAlign w:val="superscript"/>
    </w:rPr>
  </w:style>
  <w:style w:type="character" w:customStyle="1" w:styleId="FootnoteCharacters">
    <w:name w:val="Footnote Characters"/>
    <w:basedOn w:val="Fontepargpadro"/>
    <w:semiHidden/>
    <w:unhideWhenUsed/>
    <w:qFormat/>
    <w:rsid w:val="00E132FF"/>
    <w:rPr>
      <w:vertAlign w:val="superscript"/>
    </w:rPr>
  </w:style>
  <w:style w:type="character" w:customStyle="1" w:styleId="fontstyle01">
    <w:name w:val="fontstyle01"/>
    <w:basedOn w:val="Fontepargpadro"/>
    <w:qFormat/>
    <w:rsid w:val="003D2682"/>
    <w:rPr>
      <w:rFonts w:ascii="Times New Roman" w:hAnsi="Times New Roman" w:cs="Times New Roman"/>
      <w:b w:val="0"/>
      <w:bCs w:val="0"/>
      <w:i w:val="0"/>
      <w:iCs w:val="0"/>
      <w:color w:val="000000"/>
      <w:sz w:val="24"/>
      <w:szCs w:val="24"/>
    </w:rPr>
  </w:style>
  <w:style w:type="character" w:customStyle="1" w:styleId="Corpodetexto2Char">
    <w:name w:val="Corpo de texto 2 Char"/>
    <w:basedOn w:val="Fontepargpadro"/>
    <w:link w:val="Corpodetexto2"/>
    <w:qFormat/>
    <w:rsid w:val="00A72373"/>
    <w:rPr>
      <w:sz w:val="24"/>
      <w:szCs w:val="24"/>
    </w:rPr>
  </w:style>
  <w:style w:type="character" w:customStyle="1" w:styleId="TextosemFormataoChar">
    <w:name w:val="Texto sem Formatação Char"/>
    <w:basedOn w:val="Fontepargpadro"/>
    <w:link w:val="TextosemFormatao"/>
    <w:qFormat/>
    <w:rsid w:val="00D60555"/>
    <w:rPr>
      <w:rFonts w:ascii="Courier New" w:hAnsi="Courier New"/>
      <w:lang w:val="x-none" w:eastAsia="x-none"/>
    </w:rPr>
  </w:style>
  <w:style w:type="character" w:customStyle="1" w:styleId="label">
    <w:name w:val="label"/>
    <w:basedOn w:val="Fontepargpadro"/>
    <w:qFormat/>
    <w:rsid w:val="008F443B"/>
  </w:style>
  <w:style w:type="character" w:customStyle="1" w:styleId="LinkdaInternet">
    <w:name w:val="Link da Internet"/>
    <w:basedOn w:val="Fontepargpadro"/>
    <w:uiPriority w:val="99"/>
    <w:semiHidden/>
    <w:unhideWhenUsed/>
    <w:rsid w:val="004005C7"/>
    <w:rPr>
      <w:color w:val="0000FF"/>
      <w:u w:val="single"/>
    </w:rPr>
  </w:style>
  <w:style w:type="paragraph" w:styleId="Ttulo">
    <w:name w:val="Title"/>
    <w:basedOn w:val="Normal"/>
    <w:next w:val="Corpodetexto"/>
    <w:qFormat/>
    <w:rsid w:val="002F1259"/>
    <w:pPr>
      <w:jc w:val="center"/>
    </w:pPr>
    <w:rPr>
      <w:rFonts w:ascii="Roman 10cpi" w:hAnsi="Roman 10cpi"/>
      <w:b/>
      <w:sz w:val="24"/>
      <w:szCs w:val="24"/>
    </w:rPr>
  </w:style>
  <w:style w:type="paragraph" w:styleId="Corpodetexto">
    <w:name w:val="Body Text"/>
    <w:basedOn w:val="Normal"/>
    <w:rsid w:val="00C70FE7"/>
    <w:pPr>
      <w:spacing w:after="120"/>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CabealhoeRodap">
    <w:name w:val="Cabeçalho e Rodapé"/>
    <w:basedOn w:val="Normal"/>
    <w:qFormat/>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qFormat/>
    <w:rsid w:val="001A1046"/>
    <w:pPr>
      <w:jc w:val="both"/>
    </w:pPr>
    <w:rPr>
      <w:sz w:val="24"/>
      <w:szCs w:val="24"/>
    </w:rPr>
  </w:style>
  <w:style w:type="paragraph" w:styleId="NormalWeb">
    <w:name w:val="Normal (Web)"/>
    <w:basedOn w:val="Normal"/>
    <w:uiPriority w:val="99"/>
    <w:qFormat/>
    <w:rsid w:val="001A1046"/>
    <w:pPr>
      <w:spacing w:beforeAutospacing="1" w:afterAutospacing="1"/>
    </w:pPr>
    <w:rPr>
      <w:sz w:val="24"/>
      <w:szCs w:val="24"/>
    </w:rPr>
  </w:style>
  <w:style w:type="paragraph" w:styleId="Textodebalo">
    <w:name w:val="Balloon Text"/>
    <w:basedOn w:val="Normal"/>
    <w:semiHidden/>
    <w:qFormat/>
    <w:rsid w:val="00BA7C8B"/>
    <w:rPr>
      <w:rFonts w:ascii="Tahoma" w:hAnsi="Tahoma" w:cs="Tahoma"/>
      <w:sz w:val="16"/>
      <w:szCs w:val="16"/>
    </w:rPr>
  </w:style>
  <w:style w:type="paragraph" w:styleId="Corpodetexto3">
    <w:name w:val="Body Text 3"/>
    <w:basedOn w:val="Normal"/>
    <w:link w:val="Corpodetexto3Char"/>
    <w:qFormat/>
    <w:rsid w:val="002F1259"/>
    <w:pPr>
      <w:spacing w:after="120"/>
    </w:pPr>
    <w:rPr>
      <w:sz w:val="16"/>
      <w:szCs w:val="16"/>
    </w:rPr>
  </w:style>
  <w:style w:type="paragraph" w:styleId="Recuodecorpodetexto">
    <w:name w:val="Body Text Indent"/>
    <w:basedOn w:val="Normal"/>
    <w:rsid w:val="00C70FE7"/>
    <w:pPr>
      <w:spacing w:after="120"/>
      <w:ind w:left="283"/>
    </w:pPr>
  </w:style>
  <w:style w:type="paragraph" w:styleId="Textodenotaderodap">
    <w:name w:val="footnote text"/>
    <w:basedOn w:val="Normal"/>
    <w:link w:val="TextodenotaderodapChar"/>
    <w:semiHidden/>
    <w:unhideWhenUsed/>
    <w:rsid w:val="00E132FF"/>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qFormat/>
    <w:rsid w:val="00050887"/>
    <w:rPr>
      <w:color w:val="000000"/>
      <w:sz w:val="24"/>
      <w:szCs w:val="24"/>
    </w:rPr>
  </w:style>
  <w:style w:type="paragraph" w:customStyle="1" w:styleId="TableParagraph">
    <w:name w:val="Table Paragraph"/>
    <w:basedOn w:val="Normal"/>
    <w:uiPriority w:val="1"/>
    <w:qFormat/>
    <w:rsid w:val="00DA5360"/>
    <w:pPr>
      <w:widowControl w:val="0"/>
    </w:pPr>
    <w:rPr>
      <w:rFonts w:eastAsiaTheme="minorEastAsia"/>
      <w:sz w:val="24"/>
      <w:szCs w:val="24"/>
    </w:rPr>
  </w:style>
  <w:style w:type="paragraph" w:styleId="TextosemFormatao">
    <w:name w:val="Plain Text"/>
    <w:basedOn w:val="Normal"/>
    <w:link w:val="TextosemFormataoChar"/>
    <w:qFormat/>
    <w:rsid w:val="00D60555"/>
    <w:rPr>
      <w:rFonts w:ascii="Courier New" w:hAnsi="Courier New"/>
      <w:lang w:val="x-none" w:eastAsia="x-none"/>
    </w:rPr>
  </w:style>
  <w:style w:type="paragraph" w:customStyle="1" w:styleId="A140265">
    <w:name w:val="_A140265"/>
    <w:qFormat/>
    <w:rsid w:val="00D60555"/>
    <w:pPr>
      <w:widowControl w:val="0"/>
      <w:ind w:left="144" w:right="1440" w:firstLine="1728"/>
      <w:jc w:val="both"/>
    </w:pPr>
    <w:rPr>
      <w:color w:val="000000"/>
      <w:sz w:val="24"/>
    </w:rPr>
  </w:style>
  <w:style w:type="paragraph" w:customStyle="1" w:styleId="Contedodoquadro">
    <w:name w:val="Conteúdo do quadro"/>
    <w:basedOn w:val="Normal"/>
    <w:qFormat/>
  </w:style>
  <w:style w:type="table" w:styleId="Tabelacomgrade">
    <w:name w:val="Table Grid"/>
    <w:basedOn w:val="Tabelanormal"/>
    <w:rsid w:val="0050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5099D"/>
    <w:rPr>
      <w:color w:val="0000FF" w:themeColor="hyperlink"/>
      <w:u w:val="single"/>
    </w:rPr>
  </w:style>
  <w:style w:type="character" w:styleId="MenoPendente">
    <w:name w:val="Unresolved Mention"/>
    <w:basedOn w:val="Fontepargpadro"/>
    <w:uiPriority w:val="99"/>
    <w:semiHidden/>
    <w:unhideWhenUsed/>
    <w:rsid w:val="00750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185591">
      <w:bodyDiv w:val="1"/>
      <w:marLeft w:val="0"/>
      <w:marRight w:val="0"/>
      <w:marTop w:val="0"/>
      <w:marBottom w:val="0"/>
      <w:divBdr>
        <w:top w:val="none" w:sz="0" w:space="0" w:color="auto"/>
        <w:left w:val="none" w:sz="0" w:space="0" w:color="auto"/>
        <w:bottom w:val="none" w:sz="0" w:space="0" w:color="auto"/>
        <w:right w:val="none" w:sz="0" w:space="0" w:color="auto"/>
      </w:divBdr>
    </w:div>
    <w:div w:id="438719538">
      <w:bodyDiv w:val="1"/>
      <w:marLeft w:val="0"/>
      <w:marRight w:val="0"/>
      <w:marTop w:val="0"/>
      <w:marBottom w:val="0"/>
      <w:divBdr>
        <w:top w:val="none" w:sz="0" w:space="0" w:color="auto"/>
        <w:left w:val="none" w:sz="0" w:space="0" w:color="auto"/>
        <w:bottom w:val="none" w:sz="0" w:space="0" w:color="auto"/>
        <w:right w:val="none" w:sz="0" w:space="0" w:color="auto"/>
      </w:divBdr>
    </w:div>
    <w:div w:id="946733118">
      <w:bodyDiv w:val="1"/>
      <w:marLeft w:val="0"/>
      <w:marRight w:val="0"/>
      <w:marTop w:val="0"/>
      <w:marBottom w:val="0"/>
      <w:divBdr>
        <w:top w:val="none" w:sz="0" w:space="0" w:color="auto"/>
        <w:left w:val="none" w:sz="0" w:space="0" w:color="auto"/>
        <w:bottom w:val="none" w:sz="0" w:space="0" w:color="auto"/>
        <w:right w:val="none" w:sz="0" w:space="0" w:color="auto"/>
      </w:divBdr>
    </w:div>
    <w:div w:id="991442720">
      <w:bodyDiv w:val="1"/>
      <w:marLeft w:val="0"/>
      <w:marRight w:val="0"/>
      <w:marTop w:val="0"/>
      <w:marBottom w:val="0"/>
      <w:divBdr>
        <w:top w:val="none" w:sz="0" w:space="0" w:color="auto"/>
        <w:left w:val="none" w:sz="0" w:space="0" w:color="auto"/>
        <w:bottom w:val="none" w:sz="0" w:space="0" w:color="auto"/>
        <w:right w:val="none" w:sz="0" w:space="0" w:color="auto"/>
      </w:divBdr>
    </w:div>
    <w:div w:id="1901135226">
      <w:bodyDiv w:val="1"/>
      <w:marLeft w:val="0"/>
      <w:marRight w:val="0"/>
      <w:marTop w:val="0"/>
      <w:marBottom w:val="0"/>
      <w:divBdr>
        <w:top w:val="none" w:sz="0" w:space="0" w:color="auto"/>
        <w:left w:val="none" w:sz="0" w:space="0" w:color="auto"/>
        <w:bottom w:val="none" w:sz="0" w:space="0" w:color="auto"/>
        <w:right w:val="none" w:sz="0" w:space="0" w:color="auto"/>
      </w:divBdr>
    </w:div>
    <w:div w:id="1981765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4E97-8004-42C8-AE33-FB1DBD40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1167</Words>
  <Characters>6307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subject/>
  <dc:creator>Planejamento</dc:creator>
  <dc:description/>
  <cp:lastModifiedBy>JURIDICO02</cp:lastModifiedBy>
  <cp:revision>8</cp:revision>
  <cp:lastPrinted>2025-03-12T16:28:00Z</cp:lastPrinted>
  <dcterms:created xsi:type="dcterms:W3CDTF">2025-03-20T13:32:00Z</dcterms:created>
  <dcterms:modified xsi:type="dcterms:W3CDTF">2025-03-25T17:48:00Z</dcterms:modified>
  <dc:language>pt-BR</dc:language>
</cp:coreProperties>
</file>