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389FCDBC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9D1F38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9D1F38">
        <w:rPr>
          <w:rFonts w:ascii="Arial" w:hAnsi="Arial" w:cs="Arial"/>
          <w:sz w:val="22"/>
          <w:szCs w:val="22"/>
        </w:rPr>
        <w:t>28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338D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6D73886" w14:textId="5944FA22" w:rsidR="00F17682" w:rsidRPr="00F17682" w:rsidRDefault="00F17682" w:rsidP="00F17682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F17682">
        <w:rPr>
          <w:rFonts w:ascii="Arial" w:hAnsi="Arial" w:cs="Arial"/>
          <w:bCs/>
          <w:spacing w:val="-1"/>
          <w:sz w:val="24"/>
          <w:szCs w:val="24"/>
        </w:rPr>
        <w:t xml:space="preserve">Altera os incisos </w:t>
      </w:r>
      <w:r w:rsidR="004F29C4">
        <w:rPr>
          <w:rFonts w:ascii="Arial" w:hAnsi="Arial" w:cs="Arial"/>
          <w:bCs/>
          <w:spacing w:val="-1"/>
          <w:sz w:val="24"/>
          <w:szCs w:val="24"/>
        </w:rPr>
        <w:t xml:space="preserve">I, </w:t>
      </w:r>
      <w:r w:rsidRPr="00F17682">
        <w:rPr>
          <w:rFonts w:ascii="Arial" w:hAnsi="Arial" w:cs="Arial"/>
          <w:bCs/>
          <w:spacing w:val="-1"/>
          <w:sz w:val="24"/>
          <w:szCs w:val="24"/>
        </w:rPr>
        <w:t xml:space="preserve">II e III do art. 32 da Lei Municipal nº 573/2011 - </w:t>
      </w:r>
      <w:r>
        <w:rPr>
          <w:rFonts w:ascii="Arial" w:hAnsi="Arial" w:cs="Arial"/>
          <w:bCs/>
          <w:spacing w:val="-1"/>
          <w:sz w:val="24"/>
          <w:szCs w:val="24"/>
        </w:rPr>
        <w:t>P</w:t>
      </w:r>
      <w:r w:rsidRPr="00F17682">
        <w:rPr>
          <w:rFonts w:ascii="Arial" w:hAnsi="Arial" w:cs="Arial"/>
          <w:bCs/>
          <w:spacing w:val="-1"/>
          <w:sz w:val="24"/>
          <w:szCs w:val="24"/>
        </w:rPr>
        <w:t xml:space="preserve">lano de </w:t>
      </w:r>
      <w:r>
        <w:rPr>
          <w:rFonts w:ascii="Arial" w:hAnsi="Arial" w:cs="Arial"/>
          <w:bCs/>
          <w:spacing w:val="-1"/>
          <w:sz w:val="24"/>
          <w:szCs w:val="24"/>
        </w:rPr>
        <w:t>C</w:t>
      </w:r>
      <w:r w:rsidRPr="00F17682">
        <w:rPr>
          <w:rFonts w:ascii="Arial" w:hAnsi="Arial" w:cs="Arial"/>
          <w:bCs/>
          <w:spacing w:val="-1"/>
          <w:sz w:val="24"/>
          <w:szCs w:val="24"/>
        </w:rPr>
        <w:t xml:space="preserve">arreira do </w:t>
      </w:r>
      <w:r>
        <w:rPr>
          <w:rFonts w:ascii="Arial" w:hAnsi="Arial" w:cs="Arial"/>
          <w:bCs/>
          <w:spacing w:val="-1"/>
          <w:sz w:val="24"/>
          <w:szCs w:val="24"/>
        </w:rPr>
        <w:t>M</w:t>
      </w:r>
      <w:r w:rsidRPr="00F17682">
        <w:rPr>
          <w:rFonts w:ascii="Arial" w:hAnsi="Arial" w:cs="Arial"/>
          <w:bCs/>
          <w:spacing w:val="-1"/>
          <w:sz w:val="24"/>
          <w:szCs w:val="24"/>
        </w:rPr>
        <w:t>agistério.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 xml:space="preserve">O Prefeito Senhor Jorge Alberto Pereira </w:t>
      </w:r>
      <w:proofErr w:type="spellStart"/>
      <w:r w:rsidRPr="00930734">
        <w:rPr>
          <w:rFonts w:ascii="Arial" w:hAnsi="Arial" w:cs="Arial"/>
          <w:bCs/>
          <w:spacing w:val="-1"/>
          <w:sz w:val="24"/>
          <w:szCs w:val="24"/>
        </w:rPr>
        <w:t>Saidelles</w:t>
      </w:r>
      <w:proofErr w:type="spellEnd"/>
      <w:r w:rsidRPr="00930734">
        <w:rPr>
          <w:rFonts w:ascii="Arial" w:hAnsi="Arial" w:cs="Arial"/>
          <w:bCs/>
          <w:spacing w:val="-1"/>
          <w:sz w:val="24"/>
          <w:szCs w:val="24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3F5B9260" w:rsidR="00DF660D" w:rsidRDefault="00593910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3D88D1A" w14:textId="0F8C7DEE" w:rsidR="009D1F38" w:rsidRP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>Art. 1º O</w:t>
      </w:r>
      <w:r w:rsidR="005A31EF">
        <w:rPr>
          <w:rFonts w:ascii="Arial" w:hAnsi="Arial" w:cs="Arial"/>
          <w:sz w:val="24"/>
          <w:szCs w:val="24"/>
        </w:rPr>
        <w:t xml:space="preserve"> inciso I do</w:t>
      </w:r>
      <w:r w:rsidRPr="009D1F38">
        <w:rPr>
          <w:rFonts w:ascii="Arial" w:hAnsi="Arial" w:cs="Arial"/>
          <w:sz w:val="24"/>
          <w:szCs w:val="24"/>
        </w:rPr>
        <w:t xml:space="preserve"> art. 32 da Lei Municipal nº 573/2011 passa a vigorar com a seguinte redação:</w:t>
      </w:r>
    </w:p>
    <w:p w14:paraId="05AA1686" w14:textId="494F25C6" w:rsidR="009D1F38" w:rsidRDefault="009D1F38" w:rsidP="009D1F38">
      <w:pPr>
        <w:spacing w:line="360" w:lineRule="auto"/>
        <w:ind w:left="1276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 xml:space="preserve">Art. 32. </w:t>
      </w:r>
      <w:r w:rsidR="005A31EF">
        <w:rPr>
          <w:rFonts w:ascii="Arial" w:hAnsi="Arial" w:cs="Arial"/>
          <w:i/>
          <w:iCs/>
          <w:sz w:val="22"/>
          <w:szCs w:val="22"/>
        </w:rPr>
        <w:t>(...)</w:t>
      </w:r>
    </w:p>
    <w:p w14:paraId="7C68FC03" w14:textId="2B493D3B" w:rsidR="005A31EF" w:rsidRDefault="005A31EF" w:rsidP="009D1F38">
      <w:pPr>
        <w:spacing w:line="360" w:lineRule="auto"/>
        <w:ind w:left="1276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 – quatro </w:t>
      </w:r>
      <w:r w:rsidRPr="005A31EF">
        <w:rPr>
          <w:rFonts w:ascii="Arial" w:hAnsi="Arial" w:cs="Arial"/>
          <w:i/>
          <w:iCs/>
          <w:sz w:val="22"/>
          <w:szCs w:val="22"/>
        </w:rPr>
        <w:t>cargos de professor de Educação Infantil;</w:t>
      </w:r>
    </w:p>
    <w:p w14:paraId="33BED52E" w14:textId="66C9C060" w:rsidR="005A31EF" w:rsidRPr="009D1F38" w:rsidRDefault="005A31EF" w:rsidP="009D1F38">
      <w:pPr>
        <w:spacing w:line="360" w:lineRule="auto"/>
        <w:ind w:left="1276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(...)</w:t>
      </w:r>
    </w:p>
    <w:p w14:paraId="0A91F18A" w14:textId="77777777" w:rsidR="009D1F38" w:rsidRDefault="009D1F38" w:rsidP="009D1F38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92EB60B" w14:textId="3FB12980" w:rsidR="009D1F38" w:rsidRP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>Art. 2ª O inciso II do art. 32 da Lei Municipal nº. 573/2011 passa a vigorar com a seguinte redação:</w:t>
      </w:r>
    </w:p>
    <w:p w14:paraId="400ABA02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>Art. 32. (...)</w:t>
      </w:r>
    </w:p>
    <w:p w14:paraId="768EBBC9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 xml:space="preserve">I - (…) </w:t>
      </w:r>
    </w:p>
    <w:p w14:paraId="5CC6FEC9" w14:textId="00360181" w:rsid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 xml:space="preserve">II – </w:t>
      </w:r>
      <w:r w:rsidR="005A31EF">
        <w:rPr>
          <w:rFonts w:ascii="Arial" w:hAnsi="Arial" w:cs="Arial"/>
          <w:i/>
          <w:iCs/>
          <w:sz w:val="22"/>
          <w:szCs w:val="22"/>
        </w:rPr>
        <w:t>quatro</w:t>
      </w:r>
      <w:r w:rsidRPr="009D1F38">
        <w:rPr>
          <w:rFonts w:ascii="Arial" w:hAnsi="Arial" w:cs="Arial"/>
          <w:i/>
          <w:iCs/>
          <w:sz w:val="22"/>
          <w:szCs w:val="22"/>
        </w:rPr>
        <w:t xml:space="preserve"> cargos de professor de ensino fundamental do 1º ao 5º ano;</w:t>
      </w:r>
    </w:p>
    <w:p w14:paraId="32E45ED2" w14:textId="6863E866" w:rsidR="005A31EF" w:rsidRDefault="005A31EF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(...)</w:t>
      </w:r>
    </w:p>
    <w:p w14:paraId="5A58B715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</w:p>
    <w:p w14:paraId="59294D18" w14:textId="77777777" w:rsidR="009D1F38" w:rsidRP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>Art. 3º O inciso III do art. 32 da Lei Municipal nº. 573/2011 passa a vigorar com a seguinte redação:</w:t>
      </w:r>
    </w:p>
    <w:p w14:paraId="207F7706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>Art. 32. (…)</w:t>
      </w:r>
    </w:p>
    <w:p w14:paraId="5505EAD5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>I - (…)</w:t>
      </w:r>
    </w:p>
    <w:p w14:paraId="5F0EDC6C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 xml:space="preserve">II - (…) </w:t>
      </w:r>
    </w:p>
    <w:p w14:paraId="582AFC6A" w14:textId="0AFF2D0F" w:rsid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9D1F38">
        <w:rPr>
          <w:rFonts w:ascii="Arial" w:hAnsi="Arial" w:cs="Arial"/>
          <w:i/>
          <w:iCs/>
          <w:sz w:val="22"/>
          <w:szCs w:val="22"/>
        </w:rPr>
        <w:t>III – deze</w:t>
      </w:r>
      <w:r w:rsidR="005A31EF">
        <w:rPr>
          <w:rFonts w:ascii="Arial" w:hAnsi="Arial" w:cs="Arial"/>
          <w:i/>
          <w:iCs/>
          <w:sz w:val="22"/>
          <w:szCs w:val="22"/>
        </w:rPr>
        <w:t>ssete</w:t>
      </w:r>
      <w:r w:rsidRPr="009D1F38">
        <w:rPr>
          <w:rFonts w:ascii="Arial" w:hAnsi="Arial" w:cs="Arial"/>
          <w:i/>
          <w:iCs/>
          <w:sz w:val="22"/>
          <w:szCs w:val="22"/>
        </w:rPr>
        <w:t xml:space="preserve"> cargos de professores de educação infantil e ensino fundamental do 1º ao 5º ano;</w:t>
      </w:r>
    </w:p>
    <w:p w14:paraId="6AC2BB87" w14:textId="77777777" w:rsidR="009D1F38" w:rsidRPr="009D1F38" w:rsidRDefault="009D1F38" w:rsidP="009D1F38">
      <w:pPr>
        <w:spacing w:line="360" w:lineRule="auto"/>
        <w:ind w:left="1134" w:right="142"/>
        <w:jc w:val="both"/>
        <w:rPr>
          <w:rFonts w:ascii="Arial" w:hAnsi="Arial" w:cs="Arial"/>
          <w:sz w:val="22"/>
          <w:szCs w:val="22"/>
        </w:rPr>
      </w:pPr>
    </w:p>
    <w:p w14:paraId="04225EE7" w14:textId="31483D86" w:rsid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lastRenderedPageBreak/>
        <w:t>Art. 4º As despesas decorrentes desta Lei correrão por conta das seguintes de dotações próprios consignados no orçamento da Educação Infantil e Ensino Fundamental</w:t>
      </w:r>
      <w:r>
        <w:rPr>
          <w:rFonts w:ascii="Arial" w:hAnsi="Arial" w:cs="Arial"/>
          <w:sz w:val="24"/>
          <w:szCs w:val="24"/>
        </w:rPr>
        <w:t>.</w:t>
      </w:r>
    </w:p>
    <w:p w14:paraId="3B6D145F" w14:textId="77777777" w:rsidR="00F17682" w:rsidRPr="009D1F38" w:rsidRDefault="00F17682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359F8914" w14:textId="02E20D8B" w:rsid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>Art. 5º Esta Lei entra em vigor na data de sua publicação.</w:t>
      </w:r>
    </w:p>
    <w:p w14:paraId="352E4924" w14:textId="77777777" w:rsidR="00F17682" w:rsidRPr="009D1F38" w:rsidRDefault="00F17682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621390D3" w:rsidR="00DF660D" w:rsidRPr="00C338D2" w:rsidRDefault="00593910" w:rsidP="00C338D2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F17682">
        <w:rPr>
          <w:rFonts w:ascii="Arial" w:hAnsi="Arial" w:cs="Arial"/>
        </w:rPr>
        <w:t>28</w:t>
      </w:r>
      <w:r w:rsidRPr="00C338D2">
        <w:rPr>
          <w:rFonts w:ascii="Arial" w:hAnsi="Arial" w:cs="Arial"/>
        </w:rPr>
        <w:t xml:space="preserve"> (</w:t>
      </w:r>
      <w:r w:rsidR="00F17682">
        <w:rPr>
          <w:rFonts w:ascii="Arial" w:hAnsi="Arial" w:cs="Arial"/>
        </w:rPr>
        <w:t>vinte e oito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C338D2">
        <w:rPr>
          <w:rFonts w:ascii="Arial" w:hAnsi="Arial" w:cs="Arial"/>
        </w:rPr>
        <w:t>abril</w:t>
      </w:r>
      <w:r w:rsidR="009550A4" w:rsidRPr="00C338D2">
        <w:rPr>
          <w:rFonts w:ascii="Arial" w:hAnsi="Arial" w:cs="Arial"/>
        </w:rPr>
        <w:t xml:space="preserve"> do ano de 2025</w:t>
      </w:r>
      <w:r w:rsidRPr="00C338D2">
        <w:rPr>
          <w:rFonts w:ascii="Arial" w:hAnsi="Arial" w:cs="Arial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6563BF39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EABC8BF" w14:textId="5F41157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E1340B" w14:textId="18E6141A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9DF366" w14:textId="3F8F749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D79555E" w14:textId="40008DD3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04DB1CA" w14:textId="6FAA7FED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AFA9683" w14:textId="7A6D23AF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7FEF9C5" w14:textId="1BC0C486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4006DF" w14:textId="2C5469B6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6AA89C8" w14:textId="27748570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C2FF3FA" w14:textId="71C0F9E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CEEE299" w14:textId="77777777" w:rsidR="00F346A0" w:rsidRPr="006F30C6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72C15081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F17682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F17682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 xml:space="preserve">de </w:t>
      </w:r>
      <w:r w:rsidR="00327FA6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7FC37E0" w14:textId="33DA7E57" w:rsidR="00F17682" w:rsidRPr="008572B4" w:rsidRDefault="003F7C36" w:rsidP="00F176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>O presente projeto de lei versa sobre</w:t>
      </w:r>
      <w:r w:rsidR="00F17682" w:rsidRPr="008572B4">
        <w:rPr>
          <w:rFonts w:ascii="Arial" w:hAnsi="Arial" w:cs="Arial"/>
          <w:sz w:val="24"/>
          <w:szCs w:val="24"/>
        </w:rPr>
        <w:t xml:space="preserve"> a necessidade da extinção e consequente criação de novas vagas mistas de profissionais da área da educação, para atender a situação de falta desse profissional e evitar a repetição de contratações temporárias, conforme o disposto no inciso I do art. 199, da Lei Municipal nº 539, de 01 de setembro de 2010.</w:t>
      </w:r>
    </w:p>
    <w:p w14:paraId="11F84AF1" w14:textId="0A4FC091" w:rsidR="00F17682" w:rsidRPr="008572B4" w:rsidRDefault="00F17682" w:rsidP="00F176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 xml:space="preserve">Ainda, de pronto, deve-se mencionar e esclarecer que estamos extinguindo dois dos cargos de professores específicos e vinculados ao ensino fundamental do 1º ao 5º ano e educação especial, cargos esses que estão vagos no quadro, e substituindo por </w:t>
      </w:r>
      <w:r w:rsidR="001C0B5F" w:rsidRPr="008572B4">
        <w:rPr>
          <w:rFonts w:ascii="Arial" w:hAnsi="Arial" w:cs="Arial"/>
          <w:sz w:val="24"/>
          <w:szCs w:val="24"/>
        </w:rPr>
        <w:t>dois</w:t>
      </w:r>
      <w:r w:rsidRPr="008572B4">
        <w:rPr>
          <w:rFonts w:ascii="Arial" w:hAnsi="Arial" w:cs="Arial"/>
          <w:sz w:val="24"/>
          <w:szCs w:val="24"/>
        </w:rPr>
        <w:t xml:space="preserve"> cargos que poderão ser chamados de cargos misto para, de forma efetiva, atuar tanto na educação infantil quanto no ensino fundamental de 1º ao 5º ano, como preconiza e autoriza a atual legislação, inclusive nosso plano de carreira, conforme previsto no inciso I do art. 6º e inciso III do art. 32 da Lei Municipal nº</w:t>
      </w:r>
      <w:r w:rsidR="005B613F" w:rsidRPr="008572B4">
        <w:rPr>
          <w:rFonts w:ascii="Arial" w:hAnsi="Arial" w:cs="Arial"/>
          <w:sz w:val="24"/>
          <w:szCs w:val="24"/>
        </w:rPr>
        <w:t xml:space="preserve"> </w:t>
      </w:r>
      <w:r w:rsidRPr="008572B4">
        <w:rPr>
          <w:rFonts w:ascii="Arial" w:hAnsi="Arial" w:cs="Arial"/>
          <w:sz w:val="24"/>
          <w:szCs w:val="24"/>
        </w:rPr>
        <w:t>573/2011.</w:t>
      </w:r>
    </w:p>
    <w:p w14:paraId="5F3DD8DB" w14:textId="5E69799E" w:rsidR="00F17682" w:rsidRPr="008572B4" w:rsidRDefault="00F17682" w:rsidP="005B613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 xml:space="preserve">Sabe-se que a realidade do ensino é bastante dinâmica, e o contexto socioeconômico e comunitário são fatores determinantes que interferem nessa realidade da organização e gestão das escolas o que muitas vezes nos deixam de mão amarradas por conta da falta de professores para suprir as demandas de regência de classe. A título de exemplo, estamos com uma carência hoje na EMEI de dois professores no quadro e futuramente podemos ficar com uma carência maior de professoras regentes o que prejudica ainda mais os atuais. </w:t>
      </w:r>
      <w:r w:rsidRPr="008572B4">
        <w:rPr>
          <w:rFonts w:ascii="Arial" w:hAnsi="Arial" w:cs="Arial"/>
          <w:sz w:val="24"/>
          <w:szCs w:val="24"/>
        </w:rPr>
        <w:tab/>
      </w:r>
    </w:p>
    <w:p w14:paraId="62B528F1" w14:textId="0F6B7B44" w:rsidR="00F17682" w:rsidRPr="008572B4" w:rsidRDefault="00F17682" w:rsidP="00F176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>Nesse contexto, trazemos ao conhecimento desta Casa Legislativa, algumas questões que sobrevieram à realidade de nossa escola e que são, no atual contexto, determinantes para a motivação deste projeto que hora de apresenta de extinção de cargos vagos e criação de nov</w:t>
      </w:r>
      <w:r w:rsidR="005B613F" w:rsidRPr="008572B4">
        <w:rPr>
          <w:rFonts w:ascii="Arial" w:hAnsi="Arial" w:cs="Arial"/>
          <w:sz w:val="24"/>
          <w:szCs w:val="24"/>
        </w:rPr>
        <w:t>a</w:t>
      </w:r>
      <w:r w:rsidRPr="008572B4">
        <w:rPr>
          <w:rFonts w:ascii="Arial" w:hAnsi="Arial" w:cs="Arial"/>
          <w:sz w:val="24"/>
          <w:szCs w:val="24"/>
        </w:rPr>
        <w:t xml:space="preserve">s vagas mais condizentes com a realizada e alinhadas com a legislação vigente. </w:t>
      </w:r>
      <w:r w:rsidR="005B613F" w:rsidRPr="008572B4">
        <w:rPr>
          <w:rFonts w:ascii="Arial" w:hAnsi="Arial" w:cs="Arial"/>
          <w:sz w:val="24"/>
          <w:szCs w:val="24"/>
        </w:rPr>
        <w:t>Lembrando que temos concurso vigente na modalidade mista, deixando que atender integralmente o quadro, os cargos individualizados.</w:t>
      </w:r>
    </w:p>
    <w:p w14:paraId="2757FF5F" w14:textId="77777777" w:rsidR="008572B4" w:rsidRPr="008572B4" w:rsidRDefault="00F17682" w:rsidP="008572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ab/>
        <w:t>Como já mencionado acima, a legislação atual permite a nomeação de professor para atuar tanto na educação infantil quanto nas séries iniciais do ensino fundamental do 1º ao 5º ano, pois conforme previsto no inciso I do art. 6º da Lei Municipal nº. 573/2011 um mesmo professor pode atuar em duas escolas caso haja necessidade no quadro</w:t>
      </w:r>
      <w:r w:rsidR="005B613F" w:rsidRPr="008572B4">
        <w:rPr>
          <w:rFonts w:ascii="Arial" w:hAnsi="Arial" w:cs="Arial"/>
          <w:sz w:val="24"/>
          <w:szCs w:val="24"/>
        </w:rPr>
        <w:t xml:space="preserve">, além da formação e atribuições também serem as mesmas. </w:t>
      </w:r>
    </w:p>
    <w:p w14:paraId="0A2A0EBC" w14:textId="3F921003" w:rsidR="004B4F5E" w:rsidRPr="008572B4" w:rsidRDefault="008572B4" w:rsidP="008572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>Além disso, o projeto atende a indicação nº 007 de 14 de abril de 2025 encaminhado do Poder Legislativo Municipal e de autoria do Ver</w:t>
      </w:r>
      <w:r w:rsidRPr="008572B4">
        <w:rPr>
          <w:rFonts w:ascii="Arial" w:hAnsi="Arial" w:cs="Arial"/>
          <w:sz w:val="24"/>
          <w:szCs w:val="24"/>
        </w:rPr>
        <w:t xml:space="preserve">. João Juarez </w:t>
      </w:r>
      <w:proofErr w:type="spellStart"/>
      <w:r w:rsidRPr="008572B4">
        <w:rPr>
          <w:rFonts w:ascii="Arial" w:hAnsi="Arial" w:cs="Arial"/>
          <w:sz w:val="24"/>
          <w:szCs w:val="24"/>
        </w:rPr>
        <w:t>Saydelles</w:t>
      </w:r>
      <w:proofErr w:type="spellEnd"/>
      <w:r w:rsidRPr="008572B4">
        <w:rPr>
          <w:rFonts w:ascii="Arial" w:hAnsi="Arial" w:cs="Arial"/>
          <w:sz w:val="24"/>
          <w:szCs w:val="24"/>
        </w:rPr>
        <w:t xml:space="preserve"> (</w:t>
      </w:r>
      <w:r w:rsidRPr="008572B4">
        <w:rPr>
          <w:rFonts w:ascii="Arial" w:hAnsi="Arial" w:cs="Arial"/>
          <w:sz w:val="24"/>
          <w:szCs w:val="24"/>
        </w:rPr>
        <w:t>Bancada do UB</w:t>
      </w:r>
      <w:r w:rsidRPr="008572B4">
        <w:rPr>
          <w:rFonts w:ascii="Arial" w:hAnsi="Arial" w:cs="Arial"/>
          <w:sz w:val="24"/>
          <w:szCs w:val="24"/>
        </w:rPr>
        <w:t xml:space="preserve">). </w:t>
      </w:r>
      <w:r w:rsidR="0060224D" w:rsidRPr="008572B4">
        <w:rPr>
          <w:rFonts w:ascii="Arial" w:hAnsi="Arial" w:cs="Arial"/>
          <w:sz w:val="24"/>
          <w:szCs w:val="24"/>
        </w:rPr>
        <w:t xml:space="preserve">Confiamos </w:t>
      </w:r>
      <w:r w:rsidR="004B4F5E" w:rsidRPr="008572B4">
        <w:rPr>
          <w:rFonts w:ascii="Arial" w:hAnsi="Arial" w:cs="Arial"/>
          <w:sz w:val="24"/>
          <w:szCs w:val="24"/>
        </w:rPr>
        <w:t xml:space="preserve">desde já </w:t>
      </w:r>
      <w:r w:rsidR="0060224D" w:rsidRPr="008572B4">
        <w:rPr>
          <w:rFonts w:ascii="Arial" w:hAnsi="Arial" w:cs="Arial"/>
          <w:sz w:val="24"/>
          <w:szCs w:val="24"/>
        </w:rPr>
        <w:t>n</w:t>
      </w:r>
      <w:r w:rsidR="004B4F5E" w:rsidRPr="008572B4">
        <w:rPr>
          <w:rFonts w:ascii="Arial" w:hAnsi="Arial" w:cs="Arial"/>
          <w:sz w:val="24"/>
          <w:szCs w:val="24"/>
        </w:rPr>
        <w:t xml:space="preserve">a aprovação do presente projeto de lei, diante de sua evidente importância. </w:t>
      </w:r>
    </w:p>
    <w:p w14:paraId="0A83ED16" w14:textId="77777777" w:rsidR="004B4F5E" w:rsidRPr="008572B4" w:rsidRDefault="004B4F5E" w:rsidP="004B4F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2B4">
        <w:rPr>
          <w:rFonts w:ascii="Arial" w:hAnsi="Arial" w:cs="Arial"/>
          <w:sz w:val="24"/>
          <w:szCs w:val="24"/>
        </w:rPr>
        <w:t>Nossos protestos de elevada estima e consideração.</w:t>
      </w:r>
    </w:p>
    <w:p w14:paraId="4985AA7B" w14:textId="77777777" w:rsidR="0084559E" w:rsidRPr="00F346A0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8F2E7" w14:textId="77777777" w:rsidR="001E65A0" w:rsidRDefault="001E65A0">
      <w:r>
        <w:separator/>
      </w:r>
    </w:p>
  </w:endnote>
  <w:endnote w:type="continuationSeparator" w:id="0">
    <w:p w14:paraId="74797B62" w14:textId="77777777" w:rsidR="001E65A0" w:rsidRDefault="001E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B3725" w14:textId="77777777" w:rsidR="001E65A0" w:rsidRDefault="001E65A0">
      <w:r>
        <w:separator/>
      </w:r>
    </w:p>
  </w:footnote>
  <w:footnote w:type="continuationSeparator" w:id="0">
    <w:p w14:paraId="5561A73A" w14:textId="77777777" w:rsidR="001E65A0" w:rsidRDefault="001E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11341B"/>
    <w:rsid w:val="00164C7C"/>
    <w:rsid w:val="001C0B5F"/>
    <w:rsid w:val="001E65A0"/>
    <w:rsid w:val="00204717"/>
    <w:rsid w:val="00210C28"/>
    <w:rsid w:val="00277784"/>
    <w:rsid w:val="00280F2B"/>
    <w:rsid w:val="00327FA6"/>
    <w:rsid w:val="003C35DD"/>
    <w:rsid w:val="003F524C"/>
    <w:rsid w:val="003F6110"/>
    <w:rsid w:val="003F62F1"/>
    <w:rsid w:val="003F7C36"/>
    <w:rsid w:val="00456555"/>
    <w:rsid w:val="004B4F5E"/>
    <w:rsid w:val="004B59CC"/>
    <w:rsid w:val="004F29C4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5243B"/>
    <w:rsid w:val="006F30C6"/>
    <w:rsid w:val="00703044"/>
    <w:rsid w:val="0073071E"/>
    <w:rsid w:val="007442ED"/>
    <w:rsid w:val="0075099D"/>
    <w:rsid w:val="007516DB"/>
    <w:rsid w:val="007525F9"/>
    <w:rsid w:val="007A5C14"/>
    <w:rsid w:val="007B47B5"/>
    <w:rsid w:val="007F51DE"/>
    <w:rsid w:val="00800C42"/>
    <w:rsid w:val="00841E02"/>
    <w:rsid w:val="0084559E"/>
    <w:rsid w:val="008572B4"/>
    <w:rsid w:val="00861448"/>
    <w:rsid w:val="00883821"/>
    <w:rsid w:val="0088647A"/>
    <w:rsid w:val="00930734"/>
    <w:rsid w:val="00951EDD"/>
    <w:rsid w:val="009550A4"/>
    <w:rsid w:val="009813DB"/>
    <w:rsid w:val="00991BC1"/>
    <w:rsid w:val="009D1F38"/>
    <w:rsid w:val="009F5B6A"/>
    <w:rsid w:val="00A11942"/>
    <w:rsid w:val="00A21D34"/>
    <w:rsid w:val="00A4021A"/>
    <w:rsid w:val="00A926DA"/>
    <w:rsid w:val="00AD4958"/>
    <w:rsid w:val="00AD4AE2"/>
    <w:rsid w:val="00AE201E"/>
    <w:rsid w:val="00B220FC"/>
    <w:rsid w:val="00B6394B"/>
    <w:rsid w:val="00B7576C"/>
    <w:rsid w:val="00B83330"/>
    <w:rsid w:val="00B94B38"/>
    <w:rsid w:val="00BB3E5D"/>
    <w:rsid w:val="00BD21A3"/>
    <w:rsid w:val="00C338D2"/>
    <w:rsid w:val="00C63586"/>
    <w:rsid w:val="00C702DF"/>
    <w:rsid w:val="00CC733D"/>
    <w:rsid w:val="00CD219B"/>
    <w:rsid w:val="00D011AA"/>
    <w:rsid w:val="00D11D82"/>
    <w:rsid w:val="00D75A86"/>
    <w:rsid w:val="00DE79D6"/>
    <w:rsid w:val="00DF660D"/>
    <w:rsid w:val="00E86741"/>
    <w:rsid w:val="00EE1753"/>
    <w:rsid w:val="00EE66A1"/>
    <w:rsid w:val="00EF528C"/>
    <w:rsid w:val="00F17682"/>
    <w:rsid w:val="00F346A0"/>
    <w:rsid w:val="00F4588D"/>
    <w:rsid w:val="00F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9</cp:revision>
  <cp:lastPrinted>2025-03-12T16:28:00Z</cp:lastPrinted>
  <dcterms:created xsi:type="dcterms:W3CDTF">2025-04-25T16:28:00Z</dcterms:created>
  <dcterms:modified xsi:type="dcterms:W3CDTF">2025-04-28T17:50:00Z</dcterms:modified>
  <dc:language>pt-BR</dc:language>
</cp:coreProperties>
</file>