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58BDE3A4"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Pr="00FA1E67">
        <w:rPr>
          <w:rFonts w:ascii="Arial" w:hAnsi="Arial" w:cs="Arial"/>
          <w:sz w:val="22"/>
          <w:szCs w:val="22"/>
        </w:rPr>
        <w:t>0</w:t>
      </w:r>
      <w:r w:rsidR="009D1F38" w:rsidRPr="00FA1E67">
        <w:rPr>
          <w:rFonts w:ascii="Arial" w:hAnsi="Arial" w:cs="Arial"/>
          <w:sz w:val="22"/>
          <w:szCs w:val="22"/>
        </w:rPr>
        <w:t>3</w:t>
      </w:r>
      <w:r w:rsidR="00FA1E67" w:rsidRPr="00FA1E67">
        <w:rPr>
          <w:rFonts w:ascii="Arial" w:hAnsi="Arial" w:cs="Arial"/>
          <w:sz w:val="22"/>
          <w:szCs w:val="22"/>
        </w:rPr>
        <w:t>8</w:t>
      </w:r>
      <w:r w:rsidRPr="00FA1E67">
        <w:rPr>
          <w:rFonts w:ascii="Arial" w:hAnsi="Arial" w:cs="Arial"/>
          <w:sz w:val="22"/>
          <w:szCs w:val="22"/>
        </w:rPr>
        <w:t xml:space="preserve"> DE </w:t>
      </w:r>
      <w:r w:rsidR="00FA1E67" w:rsidRPr="00FA1E67">
        <w:rPr>
          <w:rFonts w:ascii="Arial" w:hAnsi="Arial" w:cs="Arial"/>
          <w:sz w:val="22"/>
          <w:szCs w:val="22"/>
        </w:rPr>
        <w:t>10</w:t>
      </w:r>
      <w:r w:rsidR="009550A4" w:rsidRPr="00FA1E67">
        <w:rPr>
          <w:rFonts w:ascii="Arial" w:hAnsi="Arial" w:cs="Arial"/>
          <w:sz w:val="22"/>
          <w:szCs w:val="22"/>
        </w:rPr>
        <w:t xml:space="preserve"> DE </w:t>
      </w:r>
      <w:r w:rsidR="00FA1E67" w:rsidRPr="00FA1E67">
        <w:rPr>
          <w:rFonts w:ascii="Arial" w:hAnsi="Arial" w:cs="Arial"/>
          <w:sz w:val="22"/>
          <w:szCs w:val="22"/>
        </w:rPr>
        <w:t>JUNHO</w:t>
      </w:r>
      <w:r w:rsidR="009550A4" w:rsidRPr="00FA1E67">
        <w:rPr>
          <w:rFonts w:ascii="Arial" w:hAnsi="Arial" w:cs="Arial"/>
          <w:sz w:val="22"/>
          <w:szCs w:val="22"/>
        </w:rPr>
        <w:t xml:space="preserve"> DE 2025</w:t>
      </w:r>
      <w:r w:rsidRPr="00FA1E67">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4F3D25BD" w14:textId="2FAC9221" w:rsidR="004651C2" w:rsidRPr="00437ABB" w:rsidRDefault="00437ABB" w:rsidP="00437ABB">
      <w:pPr>
        <w:spacing w:line="360" w:lineRule="auto"/>
        <w:ind w:left="3969"/>
        <w:jc w:val="both"/>
        <w:rPr>
          <w:rFonts w:ascii="Arial" w:hAnsi="Arial" w:cs="Arial"/>
          <w:bCs/>
          <w:spacing w:val="-1"/>
          <w:sz w:val="24"/>
          <w:szCs w:val="24"/>
        </w:rPr>
      </w:pPr>
      <w:r w:rsidRPr="00437ABB">
        <w:rPr>
          <w:rFonts w:ascii="Arial" w:hAnsi="Arial" w:cs="Arial"/>
          <w:spacing w:val="-1"/>
          <w:sz w:val="24"/>
          <w:szCs w:val="24"/>
        </w:rPr>
        <w:t xml:space="preserve">Autoriza o Poder Executivo Municipal de Dilermando de Aguiar a </w:t>
      </w:r>
      <w:r w:rsidR="00DF5BFF">
        <w:rPr>
          <w:rFonts w:ascii="Arial" w:hAnsi="Arial" w:cs="Arial"/>
          <w:spacing w:val="-1"/>
          <w:sz w:val="24"/>
          <w:szCs w:val="24"/>
        </w:rPr>
        <w:t>ofertar plano de saúde aos servidores ativos e inativos do Regime Próprio de Previdência.</w:t>
      </w:r>
    </w:p>
    <w:p w14:paraId="5BDB2300" w14:textId="77777777" w:rsidR="00B7576C" w:rsidRDefault="00B7576C" w:rsidP="004651C2">
      <w:pPr>
        <w:spacing w:line="360" w:lineRule="auto"/>
        <w:jc w:val="both"/>
        <w:rPr>
          <w:rFonts w:ascii="Arial" w:hAnsi="Arial" w:cs="Arial"/>
          <w:bCs/>
          <w:spacing w:val="-1"/>
          <w:sz w:val="22"/>
          <w:szCs w:val="22"/>
        </w:rPr>
      </w:pPr>
    </w:p>
    <w:p w14:paraId="005726D6" w14:textId="77777777" w:rsidR="003C35DD" w:rsidRDefault="003C35DD" w:rsidP="00883821">
      <w:pPr>
        <w:spacing w:line="360" w:lineRule="auto"/>
        <w:ind w:left="4536"/>
        <w:jc w:val="both"/>
        <w:rPr>
          <w:rFonts w:ascii="Arial" w:hAnsi="Arial" w:cs="Arial"/>
          <w:bCs/>
          <w:spacing w:val="-1"/>
          <w:sz w:val="22"/>
          <w:szCs w:val="22"/>
        </w:rPr>
      </w:pPr>
    </w:p>
    <w:p w14:paraId="2FD7BC86" w14:textId="77777777" w:rsidR="003C35DD" w:rsidRPr="00930734" w:rsidRDefault="003C35DD" w:rsidP="003C35DD">
      <w:pPr>
        <w:spacing w:line="360" w:lineRule="auto"/>
        <w:ind w:firstLine="709"/>
        <w:jc w:val="both"/>
        <w:rPr>
          <w:rFonts w:ascii="Arial" w:hAnsi="Arial" w:cs="Arial"/>
          <w:bCs/>
          <w:spacing w:val="-1"/>
          <w:sz w:val="24"/>
          <w:szCs w:val="24"/>
        </w:rPr>
      </w:pPr>
      <w:bookmarkStart w:id="0" w:name="_Hlk94890813"/>
      <w:r w:rsidRPr="00930734">
        <w:rPr>
          <w:rFonts w:ascii="Arial" w:hAnsi="Arial" w:cs="Arial"/>
          <w:bCs/>
          <w:spacing w:val="-1"/>
          <w:sz w:val="24"/>
          <w:szCs w:val="24"/>
        </w:rPr>
        <w:t xml:space="preserve">O Prefeito Senhor Jorge Alberto Pereira </w:t>
      </w:r>
      <w:proofErr w:type="spellStart"/>
      <w:r w:rsidRPr="00930734">
        <w:rPr>
          <w:rFonts w:ascii="Arial" w:hAnsi="Arial" w:cs="Arial"/>
          <w:bCs/>
          <w:spacing w:val="-1"/>
          <w:sz w:val="24"/>
          <w:szCs w:val="24"/>
        </w:rPr>
        <w:t>Saidelles</w:t>
      </w:r>
      <w:proofErr w:type="spellEnd"/>
      <w:r w:rsidRPr="00930734">
        <w:rPr>
          <w:rFonts w:ascii="Arial" w:hAnsi="Arial" w:cs="Arial"/>
          <w:bCs/>
          <w:spacing w:val="-1"/>
          <w:sz w:val="24"/>
          <w:szCs w:val="24"/>
        </w:rPr>
        <w:t>,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B1D17ED" w14:textId="150FE867" w:rsidR="00DF660D" w:rsidRDefault="00593910" w:rsidP="00883821">
      <w:pPr>
        <w:spacing w:line="360" w:lineRule="auto"/>
        <w:jc w:val="center"/>
        <w:rPr>
          <w:rFonts w:ascii="Arial" w:hAnsi="Arial" w:cs="Arial"/>
          <w:sz w:val="24"/>
          <w:szCs w:val="24"/>
        </w:rPr>
      </w:pPr>
      <w:r w:rsidRPr="007D4108">
        <w:rPr>
          <w:rFonts w:ascii="Arial" w:hAnsi="Arial" w:cs="Arial"/>
          <w:sz w:val="24"/>
          <w:szCs w:val="24"/>
        </w:rPr>
        <w:t>LEI</w:t>
      </w:r>
    </w:p>
    <w:p w14:paraId="54067361" w14:textId="77777777" w:rsidR="00AD0894" w:rsidRDefault="00AD0894" w:rsidP="00AD0894">
      <w:pPr>
        <w:spacing w:line="360" w:lineRule="auto"/>
        <w:jc w:val="both"/>
        <w:rPr>
          <w:rFonts w:ascii="Arial" w:hAnsi="Arial" w:cs="Arial"/>
          <w:sz w:val="24"/>
          <w:szCs w:val="24"/>
        </w:rPr>
      </w:pPr>
    </w:p>
    <w:p w14:paraId="012A14AE" w14:textId="62282008" w:rsidR="008F0920" w:rsidRDefault="00F470C0" w:rsidP="00AD0894">
      <w:pPr>
        <w:spacing w:line="360" w:lineRule="auto"/>
        <w:ind w:firstLine="709"/>
        <w:jc w:val="both"/>
        <w:rPr>
          <w:rFonts w:ascii="Arial" w:hAnsi="Arial" w:cs="Arial"/>
          <w:sz w:val="24"/>
          <w:szCs w:val="24"/>
        </w:rPr>
      </w:pPr>
      <w:r w:rsidRPr="00F470C0">
        <w:rPr>
          <w:rFonts w:ascii="Arial" w:hAnsi="Arial" w:cs="Arial"/>
          <w:sz w:val="24"/>
          <w:szCs w:val="24"/>
        </w:rPr>
        <w:t xml:space="preserve">Art. 1º </w:t>
      </w:r>
      <w:r w:rsidR="00DF5BFF">
        <w:rPr>
          <w:rFonts w:ascii="Arial" w:hAnsi="Arial" w:cs="Arial"/>
          <w:sz w:val="24"/>
          <w:szCs w:val="24"/>
        </w:rPr>
        <w:t>Fica o Poder Executivo Municipal autorizado a ofertar, inclusive mediante contratação de serviços, plano de saúde aos seguintes beneficiários e seus respectivos dependentes</w:t>
      </w:r>
      <w:r w:rsidR="00AD0894">
        <w:rPr>
          <w:rFonts w:ascii="Arial" w:hAnsi="Arial" w:cs="Arial"/>
          <w:sz w:val="24"/>
          <w:szCs w:val="24"/>
        </w:rPr>
        <w:t>:</w:t>
      </w:r>
    </w:p>
    <w:p w14:paraId="3861CC24" w14:textId="2A65FC7D" w:rsidR="00AD0894" w:rsidRDefault="00AD0894" w:rsidP="00AD0894">
      <w:pPr>
        <w:spacing w:line="360" w:lineRule="auto"/>
        <w:ind w:firstLine="709"/>
        <w:jc w:val="both"/>
        <w:rPr>
          <w:rFonts w:ascii="Arial" w:hAnsi="Arial" w:cs="Arial"/>
          <w:sz w:val="24"/>
          <w:szCs w:val="24"/>
        </w:rPr>
      </w:pPr>
      <w:r>
        <w:rPr>
          <w:rFonts w:ascii="Arial" w:hAnsi="Arial" w:cs="Arial"/>
          <w:sz w:val="24"/>
          <w:szCs w:val="24"/>
        </w:rPr>
        <w:t>I – Servidores ativos, efetivos e comissionados, estatutários ou celetistas;</w:t>
      </w:r>
    </w:p>
    <w:p w14:paraId="25941BC8" w14:textId="3288E8ED" w:rsidR="00AD0894" w:rsidRDefault="00AD0894" w:rsidP="00AD0894">
      <w:pPr>
        <w:spacing w:line="360" w:lineRule="auto"/>
        <w:ind w:firstLine="709"/>
        <w:jc w:val="both"/>
        <w:rPr>
          <w:rFonts w:ascii="Arial" w:hAnsi="Arial" w:cs="Arial"/>
          <w:sz w:val="24"/>
          <w:szCs w:val="24"/>
        </w:rPr>
      </w:pPr>
      <w:r>
        <w:rPr>
          <w:rFonts w:ascii="Arial" w:hAnsi="Arial" w:cs="Arial"/>
          <w:sz w:val="24"/>
          <w:szCs w:val="24"/>
        </w:rPr>
        <w:t>II – Servidores inativos e pensionistas;</w:t>
      </w:r>
    </w:p>
    <w:p w14:paraId="495C8831" w14:textId="0CE29843" w:rsidR="00AD0894" w:rsidRDefault="00AD0894" w:rsidP="00AD0894">
      <w:pPr>
        <w:spacing w:line="360" w:lineRule="auto"/>
        <w:ind w:firstLine="709"/>
        <w:jc w:val="both"/>
        <w:rPr>
          <w:rFonts w:ascii="Arial" w:hAnsi="Arial" w:cs="Arial"/>
          <w:sz w:val="24"/>
          <w:szCs w:val="24"/>
        </w:rPr>
      </w:pPr>
      <w:r>
        <w:rPr>
          <w:rFonts w:ascii="Arial" w:hAnsi="Arial" w:cs="Arial"/>
          <w:sz w:val="24"/>
          <w:szCs w:val="24"/>
        </w:rPr>
        <w:t>III – Conselheiros Tutelares;</w:t>
      </w:r>
      <w:r w:rsidR="00B057F5">
        <w:rPr>
          <w:rFonts w:ascii="Arial" w:hAnsi="Arial" w:cs="Arial"/>
          <w:sz w:val="24"/>
          <w:szCs w:val="24"/>
        </w:rPr>
        <w:t xml:space="preserve"> </w:t>
      </w:r>
      <w:r>
        <w:rPr>
          <w:rFonts w:ascii="Arial" w:hAnsi="Arial" w:cs="Arial"/>
          <w:sz w:val="24"/>
          <w:szCs w:val="24"/>
        </w:rPr>
        <w:t>e</w:t>
      </w:r>
    </w:p>
    <w:p w14:paraId="6B086B8B" w14:textId="75DBB28A" w:rsidR="00AD0894" w:rsidRDefault="00AD0894" w:rsidP="00AD0894">
      <w:pPr>
        <w:spacing w:line="360" w:lineRule="auto"/>
        <w:ind w:firstLine="709"/>
        <w:jc w:val="both"/>
        <w:rPr>
          <w:rFonts w:ascii="Arial" w:hAnsi="Arial" w:cs="Arial"/>
          <w:sz w:val="24"/>
          <w:szCs w:val="24"/>
        </w:rPr>
      </w:pPr>
      <w:r>
        <w:rPr>
          <w:rFonts w:ascii="Arial" w:hAnsi="Arial" w:cs="Arial"/>
          <w:sz w:val="24"/>
          <w:szCs w:val="24"/>
        </w:rPr>
        <w:t>IV – Agentes políticos.</w:t>
      </w:r>
    </w:p>
    <w:p w14:paraId="085D53FE" w14:textId="7F6BF47C" w:rsidR="00AD0894" w:rsidRDefault="00AD0894" w:rsidP="00AD0894">
      <w:pPr>
        <w:spacing w:line="360" w:lineRule="auto"/>
        <w:ind w:firstLine="709"/>
        <w:jc w:val="both"/>
        <w:rPr>
          <w:rFonts w:ascii="Arial" w:hAnsi="Arial" w:cs="Arial"/>
          <w:sz w:val="24"/>
          <w:szCs w:val="24"/>
        </w:rPr>
      </w:pPr>
    </w:p>
    <w:p w14:paraId="6B8F489B" w14:textId="0860CC3B" w:rsidR="00AD0894" w:rsidRDefault="00AD0894" w:rsidP="00AD0894">
      <w:pPr>
        <w:spacing w:line="360" w:lineRule="auto"/>
        <w:ind w:firstLine="709"/>
        <w:jc w:val="both"/>
        <w:rPr>
          <w:rFonts w:ascii="Arial" w:hAnsi="Arial" w:cs="Arial"/>
          <w:sz w:val="24"/>
          <w:szCs w:val="24"/>
        </w:rPr>
      </w:pPr>
      <w:r>
        <w:rPr>
          <w:rFonts w:ascii="Arial" w:hAnsi="Arial" w:cs="Arial"/>
          <w:sz w:val="24"/>
          <w:szCs w:val="24"/>
        </w:rPr>
        <w:t xml:space="preserve">Art. 2º Fica o Poder Executivo Municipal autorizado a custear, de forma parcial, o contrato de prestação de serviços firmado com o Instituto de Assistência à Saúde dos Servidores Públicos do Rio Grande do Sul – IPE SAÚDE, visando à execução de atendimento médico-hospitalar, laboratorial, diagnóstico e tratamento, bem como programas e ações específicos, na proporção dos recursos do FAZ/RS, destinados à promoção </w:t>
      </w:r>
      <w:r w:rsidR="003C32A8">
        <w:rPr>
          <w:rFonts w:ascii="Arial" w:hAnsi="Arial" w:cs="Arial"/>
          <w:sz w:val="24"/>
          <w:szCs w:val="24"/>
        </w:rPr>
        <w:t>da saúde e à prevenção das doenças.</w:t>
      </w:r>
    </w:p>
    <w:p w14:paraId="0487B7B2" w14:textId="659EED58" w:rsidR="003C32A8" w:rsidRDefault="003C32A8" w:rsidP="00AD0894">
      <w:pPr>
        <w:spacing w:line="360" w:lineRule="auto"/>
        <w:ind w:firstLine="709"/>
        <w:jc w:val="both"/>
        <w:rPr>
          <w:rFonts w:ascii="Arial" w:hAnsi="Arial" w:cs="Arial"/>
          <w:sz w:val="24"/>
          <w:szCs w:val="24"/>
        </w:rPr>
      </w:pPr>
    </w:p>
    <w:p w14:paraId="1D044654" w14:textId="65B9A2C9" w:rsidR="003C32A8" w:rsidRDefault="003C32A8" w:rsidP="00AD0894">
      <w:pPr>
        <w:spacing w:line="360" w:lineRule="auto"/>
        <w:ind w:firstLine="709"/>
        <w:jc w:val="both"/>
        <w:rPr>
          <w:rFonts w:ascii="Arial" w:hAnsi="Arial" w:cs="Arial"/>
          <w:sz w:val="24"/>
          <w:szCs w:val="24"/>
        </w:rPr>
      </w:pPr>
      <w:r>
        <w:rPr>
          <w:rFonts w:ascii="Arial" w:hAnsi="Arial" w:cs="Arial"/>
          <w:sz w:val="24"/>
          <w:szCs w:val="24"/>
        </w:rPr>
        <w:t xml:space="preserve">Art. 3º O custeio do contrato de que trata o art. 2º ocorrerá mediante contrapartida financeira individual por cada usuário em situação regular, conforme faixa etária fixada na Tabela de Valores de Contribuição do Plano Contratantes, que deverão </w:t>
      </w:r>
      <w:r>
        <w:rPr>
          <w:rFonts w:ascii="Arial" w:hAnsi="Arial" w:cs="Arial"/>
          <w:sz w:val="24"/>
          <w:szCs w:val="24"/>
        </w:rPr>
        <w:lastRenderedPageBreak/>
        <w:t xml:space="preserve">ser reajustados periodicamente através de </w:t>
      </w:r>
      <w:r w:rsidR="00F555F3">
        <w:rPr>
          <w:rFonts w:ascii="Arial" w:hAnsi="Arial" w:cs="Arial"/>
          <w:sz w:val="24"/>
          <w:szCs w:val="24"/>
        </w:rPr>
        <w:t>Decreto</w:t>
      </w:r>
      <w:r>
        <w:rPr>
          <w:rFonts w:ascii="Arial" w:hAnsi="Arial" w:cs="Arial"/>
          <w:sz w:val="24"/>
          <w:szCs w:val="24"/>
        </w:rPr>
        <w:t xml:space="preserve"> do Órgão Gestor, observando especialmente o disposto no</w:t>
      </w:r>
      <w:r w:rsidR="001E27F3">
        <w:rPr>
          <w:rFonts w:ascii="Arial" w:hAnsi="Arial" w:cs="Arial"/>
          <w:sz w:val="24"/>
          <w:szCs w:val="24"/>
        </w:rPr>
        <w:t>s</w:t>
      </w:r>
      <w:r>
        <w:rPr>
          <w:rFonts w:ascii="Arial" w:hAnsi="Arial" w:cs="Arial"/>
          <w:sz w:val="24"/>
          <w:szCs w:val="24"/>
        </w:rPr>
        <w:t xml:space="preserve"> artigos 26, 27 e 30 da </w:t>
      </w:r>
      <w:r w:rsidR="00545A9D">
        <w:rPr>
          <w:rFonts w:ascii="Arial" w:hAnsi="Arial" w:cs="Arial"/>
          <w:sz w:val="24"/>
          <w:szCs w:val="24"/>
        </w:rPr>
        <w:t xml:space="preserve">Instrução </w:t>
      </w:r>
      <w:r>
        <w:rPr>
          <w:rFonts w:ascii="Arial" w:hAnsi="Arial" w:cs="Arial"/>
          <w:sz w:val="24"/>
          <w:szCs w:val="24"/>
        </w:rPr>
        <w:t>Normativa nº 04 de 17 de fevereiro de 2025</w:t>
      </w:r>
      <w:r w:rsidR="001E27F3">
        <w:rPr>
          <w:rFonts w:ascii="Arial" w:hAnsi="Arial" w:cs="Arial"/>
          <w:sz w:val="24"/>
          <w:szCs w:val="24"/>
        </w:rPr>
        <w:t>:</w:t>
      </w:r>
    </w:p>
    <w:p w14:paraId="27003B27" w14:textId="6C30277D" w:rsidR="001E27F3" w:rsidRPr="001E27F3" w:rsidRDefault="001E27F3" w:rsidP="001E27F3">
      <w:pPr>
        <w:spacing w:line="360" w:lineRule="auto"/>
        <w:jc w:val="center"/>
        <w:rPr>
          <w:rFonts w:ascii="Arial" w:hAnsi="Arial" w:cs="Arial"/>
          <w:b/>
          <w:bCs/>
          <w:noProof/>
          <w:sz w:val="22"/>
          <w:szCs w:val="22"/>
        </w:rPr>
      </w:pPr>
      <w:r w:rsidRPr="001E27F3">
        <w:rPr>
          <w:rFonts w:ascii="Arial" w:hAnsi="Arial" w:cs="Arial"/>
          <w:b/>
          <w:bCs/>
          <w:noProof/>
          <w:sz w:val="22"/>
          <w:szCs w:val="22"/>
        </w:rPr>
        <w:t xml:space="preserve">ANEXO I </w:t>
      </w:r>
    </w:p>
    <w:p w14:paraId="0E67D23C" w14:textId="5D318C43" w:rsidR="001E27F3" w:rsidRPr="001E27F3" w:rsidRDefault="001E27F3" w:rsidP="001E27F3">
      <w:pPr>
        <w:spacing w:line="360" w:lineRule="auto"/>
        <w:jc w:val="center"/>
        <w:rPr>
          <w:rFonts w:ascii="Arial" w:hAnsi="Arial" w:cs="Arial"/>
          <w:b/>
          <w:bCs/>
          <w:noProof/>
          <w:sz w:val="22"/>
          <w:szCs w:val="22"/>
        </w:rPr>
      </w:pPr>
      <w:r w:rsidRPr="001E27F3">
        <w:rPr>
          <w:rFonts w:ascii="Arial" w:hAnsi="Arial" w:cs="Arial"/>
          <w:b/>
          <w:bCs/>
          <w:noProof/>
          <w:sz w:val="22"/>
          <w:szCs w:val="22"/>
        </w:rPr>
        <w:t xml:space="preserve">Tabela de Valores de Contribuição </w:t>
      </w:r>
    </w:p>
    <w:tbl>
      <w:tblPr>
        <w:tblStyle w:val="Tabelacomgrade"/>
        <w:tblW w:w="0" w:type="auto"/>
        <w:jc w:val="center"/>
        <w:tblLook w:val="04A0" w:firstRow="1" w:lastRow="0" w:firstColumn="1" w:lastColumn="0" w:noHBand="0" w:noVBand="1"/>
      </w:tblPr>
      <w:tblGrid>
        <w:gridCol w:w="2188"/>
        <w:gridCol w:w="2188"/>
      </w:tblGrid>
      <w:tr w:rsidR="001E27F3" w:rsidRPr="001E27F3" w14:paraId="41A1A1EA" w14:textId="77777777" w:rsidTr="001E27F3">
        <w:trPr>
          <w:trHeight w:val="372"/>
          <w:jc w:val="center"/>
        </w:trPr>
        <w:tc>
          <w:tcPr>
            <w:tcW w:w="2188" w:type="dxa"/>
          </w:tcPr>
          <w:p w14:paraId="37024267" w14:textId="41F9BBE6" w:rsidR="001E27F3" w:rsidRPr="001E27F3" w:rsidRDefault="001E27F3" w:rsidP="001E27F3">
            <w:pPr>
              <w:spacing w:line="360" w:lineRule="auto"/>
              <w:jc w:val="center"/>
              <w:rPr>
                <w:rFonts w:ascii="Arial" w:hAnsi="Arial" w:cs="Arial"/>
                <w:b/>
                <w:bCs/>
                <w:sz w:val="22"/>
                <w:szCs w:val="22"/>
              </w:rPr>
            </w:pPr>
            <w:r w:rsidRPr="001E27F3">
              <w:rPr>
                <w:rFonts w:ascii="Arial" w:hAnsi="Arial" w:cs="Arial"/>
                <w:b/>
                <w:bCs/>
                <w:sz w:val="22"/>
                <w:szCs w:val="22"/>
              </w:rPr>
              <w:t>Faixa Etária</w:t>
            </w:r>
          </w:p>
        </w:tc>
        <w:tc>
          <w:tcPr>
            <w:tcW w:w="2188" w:type="dxa"/>
          </w:tcPr>
          <w:p w14:paraId="6CBA4979" w14:textId="09F6500E" w:rsidR="001E27F3" w:rsidRPr="001E27F3" w:rsidRDefault="001E27F3" w:rsidP="001E27F3">
            <w:pPr>
              <w:spacing w:line="360" w:lineRule="auto"/>
              <w:jc w:val="center"/>
              <w:rPr>
                <w:rFonts w:ascii="Arial" w:hAnsi="Arial" w:cs="Arial"/>
                <w:b/>
                <w:bCs/>
                <w:sz w:val="22"/>
                <w:szCs w:val="22"/>
              </w:rPr>
            </w:pPr>
            <w:r w:rsidRPr="001E27F3">
              <w:rPr>
                <w:rFonts w:ascii="Arial" w:hAnsi="Arial" w:cs="Arial"/>
                <w:b/>
                <w:bCs/>
                <w:sz w:val="22"/>
                <w:szCs w:val="22"/>
              </w:rPr>
              <w:t>Valor</w:t>
            </w:r>
          </w:p>
        </w:tc>
      </w:tr>
      <w:tr w:rsidR="001E27F3" w14:paraId="2321031A" w14:textId="77777777" w:rsidTr="001E27F3">
        <w:trPr>
          <w:trHeight w:val="386"/>
          <w:jc w:val="center"/>
        </w:trPr>
        <w:tc>
          <w:tcPr>
            <w:tcW w:w="2188" w:type="dxa"/>
          </w:tcPr>
          <w:p w14:paraId="70CD6AB1" w14:textId="2FA8799E"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0 - 18</w:t>
            </w:r>
          </w:p>
        </w:tc>
        <w:tc>
          <w:tcPr>
            <w:tcW w:w="2188" w:type="dxa"/>
          </w:tcPr>
          <w:p w14:paraId="1382FC98" w14:textId="1C360130"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R$ 93,12</w:t>
            </w:r>
          </w:p>
        </w:tc>
      </w:tr>
      <w:tr w:rsidR="001E27F3" w14:paraId="11746359" w14:textId="77777777" w:rsidTr="001E27F3">
        <w:trPr>
          <w:trHeight w:val="372"/>
          <w:jc w:val="center"/>
        </w:trPr>
        <w:tc>
          <w:tcPr>
            <w:tcW w:w="2188" w:type="dxa"/>
          </w:tcPr>
          <w:p w14:paraId="4480B28B" w14:textId="72C272B7"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19 - 23</w:t>
            </w:r>
          </w:p>
        </w:tc>
        <w:tc>
          <w:tcPr>
            <w:tcW w:w="2188" w:type="dxa"/>
          </w:tcPr>
          <w:p w14:paraId="184E5DE2" w14:textId="10CEFE5A"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R$ 113,32</w:t>
            </w:r>
          </w:p>
        </w:tc>
      </w:tr>
      <w:tr w:rsidR="001E27F3" w14:paraId="2E134837" w14:textId="77777777" w:rsidTr="001E27F3">
        <w:trPr>
          <w:trHeight w:val="372"/>
          <w:jc w:val="center"/>
        </w:trPr>
        <w:tc>
          <w:tcPr>
            <w:tcW w:w="2188" w:type="dxa"/>
          </w:tcPr>
          <w:p w14:paraId="3914024F" w14:textId="64EA704A"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24 – 28</w:t>
            </w:r>
          </w:p>
        </w:tc>
        <w:tc>
          <w:tcPr>
            <w:tcW w:w="2188" w:type="dxa"/>
          </w:tcPr>
          <w:p w14:paraId="4FA95449" w14:textId="66C3B869"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R$ 140,39</w:t>
            </w:r>
          </w:p>
        </w:tc>
      </w:tr>
      <w:tr w:rsidR="001E27F3" w14:paraId="2927F2C6" w14:textId="77777777" w:rsidTr="001E27F3">
        <w:trPr>
          <w:trHeight w:val="372"/>
          <w:jc w:val="center"/>
        </w:trPr>
        <w:tc>
          <w:tcPr>
            <w:tcW w:w="2188" w:type="dxa"/>
          </w:tcPr>
          <w:p w14:paraId="34C63BB3" w14:textId="0D4030EB"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29 – 33</w:t>
            </w:r>
          </w:p>
        </w:tc>
        <w:tc>
          <w:tcPr>
            <w:tcW w:w="2188" w:type="dxa"/>
          </w:tcPr>
          <w:p w14:paraId="33ED1413" w14:textId="11AB8B0B"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R$ 156,90</w:t>
            </w:r>
          </w:p>
        </w:tc>
      </w:tr>
      <w:tr w:rsidR="001E27F3" w14:paraId="7486E290" w14:textId="77777777" w:rsidTr="001E27F3">
        <w:trPr>
          <w:trHeight w:val="386"/>
          <w:jc w:val="center"/>
        </w:trPr>
        <w:tc>
          <w:tcPr>
            <w:tcW w:w="2188" w:type="dxa"/>
          </w:tcPr>
          <w:p w14:paraId="7C994F8C" w14:textId="6D94362D"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34 – 38</w:t>
            </w:r>
          </w:p>
        </w:tc>
        <w:tc>
          <w:tcPr>
            <w:tcW w:w="2188" w:type="dxa"/>
          </w:tcPr>
          <w:p w14:paraId="208DA1DA" w14:textId="715ADEFA"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R$ 186,00</w:t>
            </w:r>
          </w:p>
        </w:tc>
      </w:tr>
      <w:tr w:rsidR="001E27F3" w14:paraId="46A4786E" w14:textId="77777777" w:rsidTr="001E27F3">
        <w:trPr>
          <w:trHeight w:val="372"/>
          <w:jc w:val="center"/>
        </w:trPr>
        <w:tc>
          <w:tcPr>
            <w:tcW w:w="2188" w:type="dxa"/>
          </w:tcPr>
          <w:p w14:paraId="75AE9B41" w14:textId="4E895F0D"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39 – 43</w:t>
            </w:r>
          </w:p>
        </w:tc>
        <w:tc>
          <w:tcPr>
            <w:tcW w:w="2188" w:type="dxa"/>
          </w:tcPr>
          <w:p w14:paraId="46871103" w14:textId="12E3CFE9"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R$ 222,91</w:t>
            </w:r>
          </w:p>
        </w:tc>
      </w:tr>
      <w:tr w:rsidR="001E27F3" w14:paraId="1BD94932" w14:textId="77777777" w:rsidTr="001E27F3">
        <w:trPr>
          <w:trHeight w:val="372"/>
          <w:jc w:val="center"/>
        </w:trPr>
        <w:tc>
          <w:tcPr>
            <w:tcW w:w="2188" w:type="dxa"/>
          </w:tcPr>
          <w:p w14:paraId="2EACF3B8" w14:textId="5EB5C468"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44 – 48</w:t>
            </w:r>
          </w:p>
        </w:tc>
        <w:tc>
          <w:tcPr>
            <w:tcW w:w="2188" w:type="dxa"/>
          </w:tcPr>
          <w:p w14:paraId="3C0EB8EE" w14:textId="1798AC60"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R$ 321,18</w:t>
            </w:r>
          </w:p>
        </w:tc>
      </w:tr>
      <w:tr w:rsidR="001E27F3" w14:paraId="17FB4D8D" w14:textId="77777777" w:rsidTr="001E27F3">
        <w:trPr>
          <w:trHeight w:val="372"/>
          <w:jc w:val="center"/>
        </w:trPr>
        <w:tc>
          <w:tcPr>
            <w:tcW w:w="2188" w:type="dxa"/>
          </w:tcPr>
          <w:p w14:paraId="79D9C89F" w14:textId="2379007F"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49 – 53</w:t>
            </w:r>
          </w:p>
        </w:tc>
        <w:tc>
          <w:tcPr>
            <w:tcW w:w="2188" w:type="dxa"/>
          </w:tcPr>
          <w:p w14:paraId="32F26437" w14:textId="7AB49EEF"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R$ 349,62</w:t>
            </w:r>
          </w:p>
        </w:tc>
      </w:tr>
      <w:tr w:rsidR="001E27F3" w14:paraId="3BF9D4C9" w14:textId="77777777" w:rsidTr="001E27F3">
        <w:trPr>
          <w:trHeight w:val="386"/>
          <w:jc w:val="center"/>
        </w:trPr>
        <w:tc>
          <w:tcPr>
            <w:tcW w:w="2188" w:type="dxa"/>
          </w:tcPr>
          <w:p w14:paraId="1EDADD36" w14:textId="4E0F09DB"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54 – 58</w:t>
            </w:r>
          </w:p>
        </w:tc>
        <w:tc>
          <w:tcPr>
            <w:tcW w:w="2188" w:type="dxa"/>
          </w:tcPr>
          <w:p w14:paraId="4D6522EE" w14:textId="181439EA"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R$ 440,50</w:t>
            </w:r>
          </w:p>
        </w:tc>
      </w:tr>
      <w:tr w:rsidR="001E27F3" w14:paraId="6A55F180" w14:textId="77777777" w:rsidTr="001E27F3">
        <w:trPr>
          <w:trHeight w:val="372"/>
          <w:jc w:val="center"/>
        </w:trPr>
        <w:tc>
          <w:tcPr>
            <w:tcW w:w="2188" w:type="dxa"/>
          </w:tcPr>
          <w:p w14:paraId="7A64F211" w14:textId="3A7347B0"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59 ou mais</w:t>
            </w:r>
          </w:p>
        </w:tc>
        <w:tc>
          <w:tcPr>
            <w:tcW w:w="2188" w:type="dxa"/>
          </w:tcPr>
          <w:p w14:paraId="0DA76838" w14:textId="72C555F7" w:rsidR="001E27F3" w:rsidRPr="001E27F3" w:rsidRDefault="001E27F3" w:rsidP="001E27F3">
            <w:pPr>
              <w:spacing w:line="360" w:lineRule="auto"/>
              <w:jc w:val="center"/>
              <w:rPr>
                <w:rFonts w:ascii="Arial" w:hAnsi="Arial" w:cs="Arial"/>
                <w:sz w:val="22"/>
                <w:szCs w:val="22"/>
              </w:rPr>
            </w:pPr>
            <w:r w:rsidRPr="001E27F3">
              <w:rPr>
                <w:rFonts w:ascii="Arial" w:hAnsi="Arial" w:cs="Arial"/>
                <w:sz w:val="22"/>
                <w:szCs w:val="22"/>
              </w:rPr>
              <w:t>R$ 558,60</w:t>
            </w:r>
          </w:p>
        </w:tc>
      </w:tr>
    </w:tbl>
    <w:p w14:paraId="50DEDA41" w14:textId="77777777" w:rsidR="001E27F3" w:rsidRDefault="001E27F3" w:rsidP="001E27F3">
      <w:pPr>
        <w:spacing w:line="360" w:lineRule="auto"/>
        <w:jc w:val="center"/>
        <w:rPr>
          <w:rFonts w:ascii="Arial" w:hAnsi="Arial" w:cs="Arial"/>
          <w:sz w:val="24"/>
          <w:szCs w:val="24"/>
        </w:rPr>
      </w:pPr>
    </w:p>
    <w:p w14:paraId="07B20996" w14:textId="55ACDC42" w:rsidR="00AD0894" w:rsidRDefault="001E27F3" w:rsidP="001E27F3">
      <w:pPr>
        <w:spacing w:line="360" w:lineRule="auto"/>
        <w:ind w:firstLine="709"/>
        <w:jc w:val="both"/>
        <w:rPr>
          <w:rFonts w:ascii="Arial" w:hAnsi="Arial" w:cs="Arial"/>
          <w:sz w:val="24"/>
          <w:szCs w:val="24"/>
        </w:rPr>
      </w:pPr>
      <w:r>
        <w:rPr>
          <w:rFonts w:ascii="Arial" w:hAnsi="Arial" w:cs="Arial"/>
          <w:sz w:val="24"/>
          <w:szCs w:val="24"/>
        </w:rPr>
        <w:t>I – O Município contemplará 50% (cinquenta por cento) do valor mensal do</w:t>
      </w:r>
      <w:r w:rsidR="00545A9D">
        <w:rPr>
          <w:rFonts w:ascii="Arial" w:hAnsi="Arial" w:cs="Arial"/>
          <w:sz w:val="24"/>
          <w:szCs w:val="24"/>
        </w:rPr>
        <w:t xml:space="preserve">s </w:t>
      </w:r>
      <w:r>
        <w:rPr>
          <w:rFonts w:ascii="Arial" w:hAnsi="Arial" w:cs="Arial"/>
          <w:sz w:val="24"/>
          <w:szCs w:val="24"/>
        </w:rPr>
        <w:t>titular</w:t>
      </w:r>
      <w:r w:rsidR="00545A9D">
        <w:rPr>
          <w:rFonts w:ascii="Arial" w:hAnsi="Arial" w:cs="Arial"/>
          <w:sz w:val="24"/>
          <w:szCs w:val="24"/>
        </w:rPr>
        <w:t>es ativos, mencionado nos incisos I, III e IV do art. 1º desta Lei, bem como 50% (cinquenta por cento) de seus dependentes.</w:t>
      </w:r>
    </w:p>
    <w:p w14:paraId="638ABA4C" w14:textId="1C640163" w:rsidR="00545A9D" w:rsidRDefault="00545A9D" w:rsidP="001E27F3">
      <w:pPr>
        <w:spacing w:line="360" w:lineRule="auto"/>
        <w:ind w:firstLine="709"/>
        <w:jc w:val="both"/>
        <w:rPr>
          <w:rFonts w:ascii="Arial" w:hAnsi="Arial" w:cs="Arial"/>
          <w:sz w:val="24"/>
          <w:szCs w:val="24"/>
        </w:rPr>
      </w:pPr>
      <w:r>
        <w:rPr>
          <w:rFonts w:ascii="Arial" w:hAnsi="Arial" w:cs="Arial"/>
          <w:sz w:val="24"/>
          <w:szCs w:val="24"/>
        </w:rPr>
        <w:t xml:space="preserve">II - </w:t>
      </w:r>
      <w:r w:rsidRPr="00545A9D">
        <w:rPr>
          <w:rFonts w:ascii="Arial" w:hAnsi="Arial" w:cs="Arial"/>
          <w:sz w:val="24"/>
          <w:szCs w:val="24"/>
        </w:rPr>
        <w:t>O Município contemplará 50% (cinquenta por cento) do valor mensal dos titulares</w:t>
      </w:r>
      <w:r>
        <w:rPr>
          <w:rFonts w:ascii="Arial" w:hAnsi="Arial" w:cs="Arial"/>
          <w:sz w:val="24"/>
          <w:szCs w:val="24"/>
        </w:rPr>
        <w:t xml:space="preserve"> do inciso II do art. 1º desta Lei.</w:t>
      </w:r>
    </w:p>
    <w:p w14:paraId="4395F01B" w14:textId="208A7C3C" w:rsidR="00545A9D" w:rsidRDefault="00545A9D" w:rsidP="001E27F3">
      <w:pPr>
        <w:spacing w:line="360" w:lineRule="auto"/>
        <w:ind w:firstLine="709"/>
        <w:jc w:val="both"/>
        <w:rPr>
          <w:rFonts w:ascii="Arial" w:hAnsi="Arial" w:cs="Arial"/>
          <w:sz w:val="24"/>
          <w:szCs w:val="24"/>
        </w:rPr>
      </w:pPr>
      <w:r>
        <w:rPr>
          <w:rFonts w:ascii="Arial" w:hAnsi="Arial" w:cs="Arial"/>
          <w:sz w:val="24"/>
          <w:szCs w:val="24"/>
        </w:rPr>
        <w:t>§1º As despesas relativas à inclusão e manutenção de dependentes dos servidores inativos e pensionistas no plano de saúde serão de inteira responsabilidade do segurado titular, conforme os valores fixados pelo IPE SAÚDE acima, sem qualquer subsídio por parte do Município.</w:t>
      </w:r>
    </w:p>
    <w:p w14:paraId="7BCCDA91" w14:textId="321A59BD" w:rsidR="00545A9D" w:rsidRDefault="00545A9D" w:rsidP="001E27F3">
      <w:pPr>
        <w:spacing w:line="360" w:lineRule="auto"/>
        <w:ind w:firstLine="709"/>
        <w:jc w:val="both"/>
        <w:rPr>
          <w:rFonts w:ascii="Arial" w:hAnsi="Arial" w:cs="Arial"/>
          <w:sz w:val="24"/>
          <w:szCs w:val="24"/>
        </w:rPr>
      </w:pPr>
      <w:r>
        <w:rPr>
          <w:rFonts w:ascii="Arial" w:hAnsi="Arial" w:cs="Arial"/>
          <w:sz w:val="24"/>
          <w:szCs w:val="24"/>
        </w:rPr>
        <w:t xml:space="preserve">§2º </w:t>
      </w:r>
      <w:r w:rsidR="00CC788C">
        <w:rPr>
          <w:rFonts w:ascii="Arial" w:hAnsi="Arial" w:cs="Arial"/>
          <w:sz w:val="24"/>
          <w:szCs w:val="24"/>
        </w:rPr>
        <w:t>A adesão ao plano de saúde é facultativa, entretanto o servidor que solicitar desligamento estará sujeito às penalidades previstas no Termo de Contrato de Prestação de Serviços firmado entre o Município e o IPE SAÚDE.</w:t>
      </w:r>
    </w:p>
    <w:p w14:paraId="37F16BC5" w14:textId="22D21896" w:rsidR="00CC788C" w:rsidRDefault="00CC788C" w:rsidP="001E27F3">
      <w:pPr>
        <w:spacing w:line="360" w:lineRule="auto"/>
        <w:ind w:firstLine="709"/>
        <w:jc w:val="both"/>
        <w:rPr>
          <w:rFonts w:ascii="Arial" w:hAnsi="Arial" w:cs="Arial"/>
          <w:sz w:val="24"/>
          <w:szCs w:val="24"/>
        </w:rPr>
      </w:pPr>
      <w:r>
        <w:rPr>
          <w:rFonts w:ascii="Arial" w:hAnsi="Arial" w:cs="Arial"/>
          <w:sz w:val="24"/>
          <w:szCs w:val="24"/>
        </w:rPr>
        <w:t xml:space="preserve">§3º </w:t>
      </w:r>
      <w:r w:rsidRPr="00CC788C">
        <w:rPr>
          <w:rFonts w:ascii="Arial" w:hAnsi="Arial" w:cs="Arial"/>
          <w:sz w:val="24"/>
          <w:szCs w:val="24"/>
        </w:rPr>
        <w:t>Os usuários do Plano Contratantes poderão solicitar a sua exclusão do plano, independentemente de tempo mínimo de permanência e de pagamento de multa, desde que o façam no período compreendido entre o dia 1º de maio de 2025 e 31 de agosto de 2025</w:t>
      </w:r>
      <w:r>
        <w:rPr>
          <w:rFonts w:ascii="Arial" w:hAnsi="Arial" w:cs="Arial"/>
          <w:sz w:val="24"/>
          <w:szCs w:val="24"/>
        </w:rPr>
        <w:t>.</w:t>
      </w:r>
    </w:p>
    <w:p w14:paraId="7106098E" w14:textId="3E4A915D" w:rsidR="00CC788C" w:rsidRDefault="00CC788C" w:rsidP="001E27F3">
      <w:pPr>
        <w:spacing w:line="360" w:lineRule="auto"/>
        <w:ind w:firstLine="709"/>
        <w:jc w:val="both"/>
        <w:rPr>
          <w:rFonts w:ascii="Arial" w:hAnsi="Arial" w:cs="Arial"/>
          <w:sz w:val="24"/>
          <w:szCs w:val="24"/>
        </w:rPr>
      </w:pPr>
    </w:p>
    <w:p w14:paraId="4DB762EB" w14:textId="79B62E78" w:rsidR="00CC788C" w:rsidRDefault="00CC788C" w:rsidP="001E27F3">
      <w:pPr>
        <w:spacing w:line="360" w:lineRule="auto"/>
        <w:ind w:firstLine="709"/>
        <w:jc w:val="both"/>
        <w:rPr>
          <w:rFonts w:ascii="Arial" w:hAnsi="Arial" w:cs="Arial"/>
          <w:sz w:val="24"/>
          <w:szCs w:val="24"/>
        </w:rPr>
      </w:pPr>
      <w:r>
        <w:rPr>
          <w:rFonts w:ascii="Arial" w:hAnsi="Arial" w:cs="Arial"/>
          <w:sz w:val="24"/>
          <w:szCs w:val="24"/>
        </w:rPr>
        <w:t xml:space="preserve">Art. 4º </w:t>
      </w:r>
      <w:r w:rsidRPr="00CC788C">
        <w:rPr>
          <w:rFonts w:ascii="Arial" w:hAnsi="Arial" w:cs="Arial"/>
          <w:sz w:val="24"/>
          <w:szCs w:val="24"/>
        </w:rPr>
        <w:t>O tempo mínimo de permanência no Plano Contratantes para solicitação de desligamento a pedido será de 24 meses, sendo que eventual solicitação de exclusão espontânea antes desse período sujeitará o usuário ao pagamento de multa em valor equivalente a 15% do valor das mensalidades faltantes para completar 24 contribuições de permanência, ressalvada a ocorrência das hipóteses de perda da qualidade de segurado ou de dependente expressas na presente Instrução Normativa.</w:t>
      </w:r>
    </w:p>
    <w:p w14:paraId="74C182AF" w14:textId="77777777" w:rsidR="00CC788C" w:rsidRDefault="00CC788C" w:rsidP="001E27F3">
      <w:pPr>
        <w:spacing w:line="360" w:lineRule="auto"/>
        <w:ind w:firstLine="709"/>
        <w:jc w:val="both"/>
        <w:rPr>
          <w:rFonts w:ascii="Arial" w:hAnsi="Arial" w:cs="Arial"/>
          <w:sz w:val="24"/>
          <w:szCs w:val="24"/>
        </w:rPr>
      </w:pPr>
      <w:r w:rsidRPr="00CC788C">
        <w:rPr>
          <w:rFonts w:ascii="Arial" w:hAnsi="Arial" w:cs="Arial"/>
          <w:sz w:val="24"/>
          <w:szCs w:val="24"/>
        </w:rPr>
        <w:t>§ 1º Aplica-se o prazo tanto aos segurados titulares quanto aos dependentes.</w:t>
      </w:r>
    </w:p>
    <w:p w14:paraId="5D21B9BD" w14:textId="435E7DB2" w:rsidR="00CC788C" w:rsidRDefault="00CC788C" w:rsidP="001E27F3">
      <w:pPr>
        <w:spacing w:line="360" w:lineRule="auto"/>
        <w:ind w:firstLine="709"/>
        <w:jc w:val="both"/>
        <w:rPr>
          <w:rFonts w:ascii="Arial" w:hAnsi="Arial" w:cs="Arial"/>
          <w:sz w:val="24"/>
          <w:szCs w:val="24"/>
        </w:rPr>
      </w:pPr>
      <w:r w:rsidRPr="00CC788C">
        <w:rPr>
          <w:rFonts w:ascii="Arial" w:hAnsi="Arial" w:cs="Arial"/>
          <w:sz w:val="24"/>
          <w:szCs w:val="24"/>
        </w:rPr>
        <w:t xml:space="preserve">§2º A exclusão dos usuários deverá ser realizada perante o contratante, por requerimento do próprio interessado, mediante envio </w:t>
      </w:r>
      <w:r>
        <w:rPr>
          <w:rFonts w:ascii="Arial" w:hAnsi="Arial" w:cs="Arial"/>
          <w:sz w:val="24"/>
          <w:szCs w:val="24"/>
        </w:rPr>
        <w:t>ao</w:t>
      </w:r>
      <w:r w:rsidRPr="00CC788C">
        <w:rPr>
          <w:rFonts w:ascii="Arial" w:hAnsi="Arial" w:cs="Arial"/>
          <w:sz w:val="24"/>
          <w:szCs w:val="24"/>
        </w:rPr>
        <w:t xml:space="preserve"> órgão gestor.</w:t>
      </w:r>
    </w:p>
    <w:p w14:paraId="1B08DFB2" w14:textId="3E7A74D3" w:rsidR="00CC788C" w:rsidRDefault="00CC788C" w:rsidP="001E27F3">
      <w:pPr>
        <w:spacing w:line="360" w:lineRule="auto"/>
        <w:ind w:firstLine="709"/>
        <w:jc w:val="both"/>
        <w:rPr>
          <w:rFonts w:ascii="Arial" w:hAnsi="Arial" w:cs="Arial"/>
          <w:sz w:val="24"/>
          <w:szCs w:val="24"/>
        </w:rPr>
      </w:pPr>
    </w:p>
    <w:p w14:paraId="083DD656" w14:textId="2CA566A0" w:rsidR="00F555F3" w:rsidRPr="00F555F3" w:rsidRDefault="00F555F3" w:rsidP="00F555F3">
      <w:pPr>
        <w:spacing w:line="360" w:lineRule="auto"/>
        <w:ind w:firstLine="709"/>
        <w:jc w:val="both"/>
        <w:rPr>
          <w:rFonts w:ascii="Arial" w:hAnsi="Arial" w:cs="Arial"/>
          <w:sz w:val="24"/>
          <w:szCs w:val="24"/>
        </w:rPr>
      </w:pPr>
      <w:r>
        <w:rPr>
          <w:rFonts w:ascii="Arial" w:hAnsi="Arial" w:cs="Arial"/>
          <w:sz w:val="24"/>
          <w:szCs w:val="24"/>
        </w:rPr>
        <w:t xml:space="preserve">Art. 5º </w:t>
      </w:r>
      <w:r w:rsidRPr="00F555F3">
        <w:rPr>
          <w:rFonts w:ascii="Arial" w:hAnsi="Arial" w:cs="Arial"/>
          <w:sz w:val="24"/>
          <w:szCs w:val="24"/>
        </w:rPr>
        <w:t>A aplicação das disposições desta Lei deverá observar, no que couber, as demais normas regulamentadoras do Plano Contratantes do IPE Saúde, conforme estabelecido na Instrução Normativa IPE Saúde nº 04, de 17 de fevereiro de 2025, e suas eventuais atualizações.</w:t>
      </w:r>
    </w:p>
    <w:p w14:paraId="3B073F61" w14:textId="475457DD" w:rsidR="00F555F3" w:rsidRDefault="00F555F3" w:rsidP="001E27F3">
      <w:pPr>
        <w:spacing w:line="360" w:lineRule="auto"/>
        <w:ind w:firstLine="709"/>
        <w:jc w:val="both"/>
        <w:rPr>
          <w:rFonts w:ascii="Arial" w:hAnsi="Arial" w:cs="Arial"/>
          <w:sz w:val="24"/>
          <w:szCs w:val="24"/>
        </w:rPr>
      </w:pPr>
    </w:p>
    <w:p w14:paraId="7AE08F3A" w14:textId="2FD0D7C7" w:rsidR="00CC788C" w:rsidRDefault="00CC788C" w:rsidP="001E27F3">
      <w:pPr>
        <w:spacing w:line="360" w:lineRule="auto"/>
        <w:ind w:firstLine="709"/>
        <w:jc w:val="both"/>
        <w:rPr>
          <w:rFonts w:ascii="Arial" w:hAnsi="Arial" w:cs="Arial"/>
          <w:sz w:val="24"/>
          <w:szCs w:val="24"/>
        </w:rPr>
      </w:pPr>
      <w:r>
        <w:rPr>
          <w:rFonts w:ascii="Arial" w:hAnsi="Arial" w:cs="Arial"/>
          <w:sz w:val="24"/>
          <w:szCs w:val="24"/>
        </w:rPr>
        <w:t xml:space="preserve">Art. </w:t>
      </w:r>
      <w:r w:rsidR="00F555F3">
        <w:rPr>
          <w:rFonts w:ascii="Arial" w:hAnsi="Arial" w:cs="Arial"/>
          <w:sz w:val="24"/>
          <w:szCs w:val="24"/>
        </w:rPr>
        <w:t>6</w:t>
      </w:r>
      <w:r>
        <w:rPr>
          <w:rFonts w:ascii="Arial" w:hAnsi="Arial" w:cs="Arial"/>
          <w:sz w:val="24"/>
          <w:szCs w:val="24"/>
        </w:rPr>
        <w:t>º A contrapartida do plano de saúde ofertado pelo Poder Executivo Municipal poderá ser cessada ou reajustada mediante Decreto.</w:t>
      </w:r>
    </w:p>
    <w:p w14:paraId="5AF90A0C" w14:textId="1F036460" w:rsidR="00F961D2" w:rsidRDefault="00F961D2" w:rsidP="001E27F3">
      <w:pPr>
        <w:spacing w:line="360" w:lineRule="auto"/>
        <w:ind w:firstLine="709"/>
        <w:jc w:val="both"/>
        <w:rPr>
          <w:rFonts w:ascii="Arial" w:hAnsi="Arial" w:cs="Arial"/>
          <w:sz w:val="24"/>
          <w:szCs w:val="24"/>
        </w:rPr>
      </w:pPr>
    </w:p>
    <w:p w14:paraId="48DD033B" w14:textId="71FF12D2" w:rsidR="00F470C0" w:rsidRDefault="00F961D2" w:rsidP="00F961D2">
      <w:pPr>
        <w:spacing w:line="360" w:lineRule="auto"/>
        <w:ind w:firstLine="709"/>
        <w:jc w:val="both"/>
        <w:rPr>
          <w:rFonts w:ascii="Arial" w:hAnsi="Arial" w:cs="Arial"/>
          <w:sz w:val="24"/>
          <w:szCs w:val="24"/>
        </w:rPr>
      </w:pPr>
      <w:r>
        <w:rPr>
          <w:rFonts w:ascii="Arial" w:hAnsi="Arial" w:cs="Arial"/>
          <w:sz w:val="24"/>
          <w:szCs w:val="24"/>
        </w:rPr>
        <w:t xml:space="preserve">Art. </w:t>
      </w:r>
      <w:r w:rsidR="00F555F3">
        <w:rPr>
          <w:rFonts w:ascii="Arial" w:hAnsi="Arial" w:cs="Arial"/>
          <w:sz w:val="24"/>
          <w:szCs w:val="24"/>
        </w:rPr>
        <w:t>7</w:t>
      </w:r>
      <w:r>
        <w:rPr>
          <w:rFonts w:ascii="Arial" w:hAnsi="Arial" w:cs="Arial"/>
          <w:sz w:val="24"/>
          <w:szCs w:val="24"/>
        </w:rPr>
        <w:t xml:space="preserve">º </w:t>
      </w:r>
      <w:r w:rsidRPr="00F961D2">
        <w:rPr>
          <w:rFonts w:ascii="Arial" w:hAnsi="Arial" w:cs="Arial"/>
          <w:sz w:val="24"/>
          <w:szCs w:val="24"/>
        </w:rPr>
        <w:t xml:space="preserve">As despesas decorrentes desta Lei correrão por conta de dotações próprias do orçamento das Secretarias </w:t>
      </w:r>
      <w:r>
        <w:rPr>
          <w:rFonts w:ascii="Arial" w:hAnsi="Arial" w:cs="Arial"/>
          <w:sz w:val="24"/>
          <w:szCs w:val="24"/>
        </w:rPr>
        <w:t>M</w:t>
      </w:r>
      <w:r w:rsidRPr="00F961D2">
        <w:rPr>
          <w:rFonts w:ascii="Arial" w:hAnsi="Arial" w:cs="Arial"/>
          <w:sz w:val="24"/>
          <w:szCs w:val="24"/>
        </w:rPr>
        <w:t>unicipais na seguinte codificação programática: 3.1.90.08.00.00.00 - Outros Benefícios Assistenciais.</w:t>
      </w:r>
    </w:p>
    <w:p w14:paraId="6E3CB1B1" w14:textId="77777777" w:rsidR="008F0920" w:rsidRPr="00F470C0" w:rsidRDefault="008F0920" w:rsidP="00F470C0">
      <w:pPr>
        <w:spacing w:line="360" w:lineRule="auto"/>
        <w:jc w:val="both"/>
        <w:rPr>
          <w:rFonts w:ascii="Arial" w:hAnsi="Arial" w:cs="Arial"/>
          <w:sz w:val="24"/>
          <w:szCs w:val="24"/>
        </w:rPr>
      </w:pPr>
    </w:p>
    <w:p w14:paraId="1112E8D9" w14:textId="5497E2A8" w:rsidR="00F470C0" w:rsidRPr="00F470C0" w:rsidRDefault="00F470C0" w:rsidP="00F470C0">
      <w:pPr>
        <w:spacing w:line="360" w:lineRule="auto"/>
        <w:ind w:firstLine="709"/>
        <w:jc w:val="both"/>
        <w:rPr>
          <w:rFonts w:ascii="Arial" w:hAnsi="Arial" w:cs="Arial"/>
          <w:sz w:val="24"/>
          <w:szCs w:val="24"/>
        </w:rPr>
      </w:pPr>
      <w:r w:rsidRPr="00F470C0">
        <w:rPr>
          <w:rFonts w:ascii="Arial" w:hAnsi="Arial" w:cs="Arial"/>
          <w:sz w:val="24"/>
          <w:szCs w:val="24"/>
        </w:rPr>
        <w:t xml:space="preserve">Art. </w:t>
      </w:r>
      <w:r w:rsidR="00F555F3">
        <w:rPr>
          <w:rFonts w:ascii="Arial" w:hAnsi="Arial" w:cs="Arial"/>
          <w:sz w:val="24"/>
          <w:szCs w:val="24"/>
        </w:rPr>
        <w:t>8</w:t>
      </w:r>
      <w:r w:rsidRPr="00F470C0">
        <w:rPr>
          <w:rFonts w:ascii="Arial" w:hAnsi="Arial" w:cs="Arial"/>
          <w:sz w:val="24"/>
          <w:szCs w:val="24"/>
        </w:rPr>
        <w:t xml:space="preserve">º </w:t>
      </w:r>
      <w:r w:rsidR="008F0920">
        <w:rPr>
          <w:rFonts w:ascii="Arial" w:hAnsi="Arial" w:cs="Arial"/>
          <w:sz w:val="24"/>
          <w:szCs w:val="24"/>
        </w:rPr>
        <w:t xml:space="preserve">Revoga-se </w:t>
      </w:r>
      <w:r w:rsidR="00DF5BFF">
        <w:rPr>
          <w:rFonts w:ascii="Arial" w:hAnsi="Arial" w:cs="Arial"/>
          <w:sz w:val="24"/>
          <w:szCs w:val="24"/>
        </w:rPr>
        <w:t>a Lei Municipal nº 553/2010</w:t>
      </w:r>
      <w:r w:rsidR="008F0920">
        <w:rPr>
          <w:rFonts w:ascii="Arial" w:hAnsi="Arial" w:cs="Arial"/>
          <w:sz w:val="24"/>
          <w:szCs w:val="24"/>
        </w:rPr>
        <w:t>.</w:t>
      </w:r>
    </w:p>
    <w:p w14:paraId="1D7B791E" w14:textId="77777777" w:rsidR="00F470C0" w:rsidRPr="00F470C0" w:rsidRDefault="00F470C0" w:rsidP="00F470C0">
      <w:pPr>
        <w:spacing w:line="360" w:lineRule="auto"/>
        <w:jc w:val="both"/>
        <w:rPr>
          <w:rFonts w:ascii="Arial" w:hAnsi="Arial" w:cs="Arial"/>
          <w:sz w:val="24"/>
          <w:szCs w:val="24"/>
        </w:rPr>
      </w:pPr>
    </w:p>
    <w:p w14:paraId="305B9938" w14:textId="48D472FC" w:rsidR="00DF660D" w:rsidRDefault="00F470C0" w:rsidP="00C10CD6">
      <w:pPr>
        <w:spacing w:line="360" w:lineRule="auto"/>
        <w:ind w:firstLine="709"/>
        <w:jc w:val="both"/>
        <w:rPr>
          <w:rFonts w:ascii="Arial" w:hAnsi="Arial" w:cs="Arial"/>
          <w:sz w:val="24"/>
          <w:szCs w:val="24"/>
        </w:rPr>
      </w:pPr>
      <w:r w:rsidRPr="00F470C0">
        <w:rPr>
          <w:rFonts w:ascii="Arial" w:hAnsi="Arial" w:cs="Arial"/>
          <w:sz w:val="24"/>
          <w:szCs w:val="24"/>
        </w:rPr>
        <w:t xml:space="preserve">Art. </w:t>
      </w:r>
      <w:r w:rsidR="00F555F3">
        <w:rPr>
          <w:rFonts w:ascii="Arial" w:hAnsi="Arial" w:cs="Arial"/>
          <w:sz w:val="24"/>
          <w:szCs w:val="24"/>
        </w:rPr>
        <w:t>9</w:t>
      </w:r>
      <w:r w:rsidRPr="00F470C0">
        <w:rPr>
          <w:rFonts w:ascii="Arial" w:hAnsi="Arial" w:cs="Arial"/>
          <w:sz w:val="24"/>
          <w:szCs w:val="24"/>
        </w:rPr>
        <w:t xml:space="preserve">º Esta Lei entra em vigor na data de </w:t>
      </w:r>
      <w:r w:rsidR="00F555F3">
        <w:rPr>
          <w:rFonts w:ascii="Arial" w:hAnsi="Arial" w:cs="Arial"/>
          <w:sz w:val="24"/>
          <w:szCs w:val="24"/>
        </w:rPr>
        <w:t>1º de julho de 2025.</w:t>
      </w:r>
    </w:p>
    <w:p w14:paraId="115A913C" w14:textId="77777777" w:rsidR="00F961D2" w:rsidRPr="00C10CD6" w:rsidRDefault="00F961D2" w:rsidP="00C10CD6">
      <w:pPr>
        <w:spacing w:line="360" w:lineRule="auto"/>
        <w:ind w:firstLine="709"/>
        <w:jc w:val="both"/>
        <w:rPr>
          <w:rFonts w:ascii="Arial" w:hAnsi="Arial" w:cs="Arial"/>
          <w:sz w:val="24"/>
          <w:szCs w:val="24"/>
        </w:rPr>
      </w:pPr>
    </w:p>
    <w:p w14:paraId="35A44398" w14:textId="5C3C887A" w:rsidR="003C35DD" w:rsidRPr="00FA2BA6" w:rsidRDefault="00593910" w:rsidP="00FA2BA6">
      <w:pPr>
        <w:pStyle w:val="Default"/>
        <w:spacing w:line="360" w:lineRule="auto"/>
        <w:jc w:val="both"/>
        <w:rPr>
          <w:rFonts w:ascii="Arial" w:hAnsi="Arial" w:cs="Arial"/>
        </w:rPr>
      </w:pPr>
      <w:r w:rsidRPr="00C338D2">
        <w:rPr>
          <w:rFonts w:ascii="Arial" w:hAnsi="Arial" w:cs="Arial"/>
        </w:rPr>
        <w:t>Gabinete do Prefeito Munic</w:t>
      </w:r>
      <w:r w:rsidR="009550A4" w:rsidRPr="00C338D2">
        <w:rPr>
          <w:rFonts w:ascii="Arial" w:hAnsi="Arial" w:cs="Arial"/>
        </w:rPr>
        <w:t xml:space="preserve">ipal, Dilermando de Aguiar, ao </w:t>
      </w:r>
      <w:r w:rsidR="00F470C0" w:rsidRPr="00FA1E67">
        <w:rPr>
          <w:rFonts w:ascii="Arial" w:hAnsi="Arial" w:cs="Arial"/>
        </w:rPr>
        <w:t>1</w:t>
      </w:r>
      <w:r w:rsidR="00FA1E67" w:rsidRPr="00FA1E67">
        <w:rPr>
          <w:rFonts w:ascii="Arial" w:hAnsi="Arial" w:cs="Arial"/>
        </w:rPr>
        <w:t>0</w:t>
      </w:r>
      <w:r w:rsidRPr="00FA1E67">
        <w:rPr>
          <w:rFonts w:ascii="Arial" w:hAnsi="Arial" w:cs="Arial"/>
        </w:rPr>
        <w:t xml:space="preserve"> (</w:t>
      </w:r>
      <w:r w:rsidR="004651C2" w:rsidRPr="00FA1E67">
        <w:rPr>
          <w:rFonts w:ascii="Arial" w:hAnsi="Arial" w:cs="Arial"/>
        </w:rPr>
        <w:t>dez</w:t>
      </w:r>
      <w:r w:rsidRPr="00FA1E67">
        <w:rPr>
          <w:rFonts w:ascii="Arial" w:hAnsi="Arial" w:cs="Arial"/>
        </w:rPr>
        <w:t>) dias d</w:t>
      </w:r>
      <w:r w:rsidR="009550A4" w:rsidRPr="00FA1E67">
        <w:rPr>
          <w:rFonts w:ascii="Arial" w:hAnsi="Arial" w:cs="Arial"/>
        </w:rPr>
        <w:t xml:space="preserve">o mês de </w:t>
      </w:r>
      <w:r w:rsidR="00FA1E67">
        <w:rPr>
          <w:rFonts w:ascii="Arial" w:hAnsi="Arial" w:cs="Arial"/>
        </w:rPr>
        <w:t>junho</w:t>
      </w:r>
      <w:r w:rsidR="008821B3">
        <w:rPr>
          <w:rFonts w:ascii="Arial" w:hAnsi="Arial" w:cs="Arial"/>
        </w:rPr>
        <w:t xml:space="preserve"> </w:t>
      </w:r>
      <w:r w:rsidR="009550A4" w:rsidRPr="00C338D2">
        <w:rPr>
          <w:rFonts w:ascii="Arial" w:hAnsi="Arial" w:cs="Arial"/>
        </w:rPr>
        <w:t>do ano de 2025</w:t>
      </w:r>
      <w:r w:rsidRPr="00C338D2">
        <w:rPr>
          <w:rFonts w:ascii="Arial" w:hAnsi="Arial" w:cs="Arial"/>
        </w:rPr>
        <w:t>.</w:t>
      </w:r>
    </w:p>
    <w:p w14:paraId="5BC86EE0" w14:textId="37DE420B" w:rsidR="00C63586" w:rsidRDefault="00C63586" w:rsidP="00883821">
      <w:pPr>
        <w:pStyle w:val="Default"/>
        <w:spacing w:line="360" w:lineRule="auto"/>
        <w:ind w:firstLine="708"/>
        <w:jc w:val="both"/>
        <w:rPr>
          <w:rFonts w:ascii="Arial" w:hAnsi="Arial" w:cs="Arial"/>
          <w:sz w:val="22"/>
          <w:szCs w:val="22"/>
        </w:rPr>
      </w:pPr>
    </w:p>
    <w:p w14:paraId="64986514" w14:textId="77777777" w:rsidR="00F470C0" w:rsidRDefault="00F470C0" w:rsidP="00883821">
      <w:pPr>
        <w:pStyle w:val="Default"/>
        <w:spacing w:line="360" w:lineRule="auto"/>
        <w:ind w:firstLine="708"/>
        <w:jc w:val="both"/>
        <w:rPr>
          <w:rFonts w:ascii="Arial" w:hAnsi="Arial" w:cs="Arial"/>
          <w:sz w:val="22"/>
          <w:szCs w:val="22"/>
        </w:rPr>
      </w:pPr>
    </w:p>
    <w:p w14:paraId="5669D48F" w14:textId="77777777" w:rsidR="00DF660D" w:rsidRDefault="00DF660D" w:rsidP="00883821">
      <w:pPr>
        <w:pStyle w:val="Default"/>
        <w:spacing w:line="360" w:lineRule="auto"/>
        <w:ind w:firstLine="708"/>
        <w:jc w:val="both"/>
        <w:rPr>
          <w:rFonts w:ascii="Arial" w:hAnsi="Arial" w:cs="Arial"/>
          <w:sz w:val="22"/>
          <w:szCs w:val="22"/>
        </w:rPr>
      </w:pPr>
    </w:p>
    <w:p w14:paraId="1863BFAF" w14:textId="3ADE8916" w:rsidR="003C35DD" w:rsidRPr="003C35DD" w:rsidRDefault="003C35DD" w:rsidP="00C63586">
      <w:pPr>
        <w:pStyle w:val="Default"/>
        <w:spacing w:line="276" w:lineRule="auto"/>
        <w:jc w:val="both"/>
        <w:rPr>
          <w:rFonts w:ascii="Arial" w:hAnsi="Arial" w:cs="Arial"/>
          <w:sz w:val="22"/>
          <w:szCs w:val="22"/>
        </w:rPr>
      </w:pPr>
      <w:proofErr w:type="spellStart"/>
      <w:r w:rsidRPr="003C35DD">
        <w:rPr>
          <w:rFonts w:ascii="Arial" w:hAnsi="Arial" w:cs="Arial"/>
          <w:sz w:val="22"/>
          <w:szCs w:val="22"/>
        </w:rPr>
        <w:t>Dan</w:t>
      </w:r>
      <w:r w:rsidR="00F346A0">
        <w:rPr>
          <w:rFonts w:ascii="Arial" w:hAnsi="Arial" w:cs="Arial"/>
          <w:sz w:val="22"/>
          <w:szCs w:val="22"/>
        </w:rPr>
        <w:t>e</w:t>
      </w:r>
      <w:r w:rsidRPr="003C35DD">
        <w:rPr>
          <w:rFonts w:ascii="Arial" w:hAnsi="Arial" w:cs="Arial"/>
          <w:sz w:val="22"/>
          <w:szCs w:val="22"/>
        </w:rPr>
        <w:t>sio</w:t>
      </w:r>
      <w:proofErr w:type="spellEnd"/>
      <w:r w:rsidRPr="003C35DD">
        <w:rPr>
          <w:rFonts w:ascii="Arial" w:hAnsi="Arial" w:cs="Arial"/>
          <w:sz w:val="22"/>
          <w:szCs w:val="22"/>
        </w:rPr>
        <w:t xml:space="preserve"> Teixeira de Medeiros</w:t>
      </w:r>
    </w:p>
    <w:p w14:paraId="45BD4BDB" w14:textId="77777777" w:rsidR="003C35DD" w:rsidRPr="003C35DD" w:rsidRDefault="003C35DD" w:rsidP="00C63586">
      <w:pPr>
        <w:pStyle w:val="Default"/>
        <w:spacing w:line="276" w:lineRule="auto"/>
        <w:jc w:val="both"/>
        <w:rPr>
          <w:rFonts w:ascii="Arial" w:hAnsi="Arial" w:cs="Arial"/>
          <w:sz w:val="22"/>
          <w:szCs w:val="22"/>
        </w:rPr>
      </w:pPr>
      <w:r w:rsidRPr="003C35DD">
        <w:rPr>
          <w:rFonts w:ascii="Arial" w:hAnsi="Arial" w:cs="Arial"/>
          <w:sz w:val="22"/>
          <w:szCs w:val="22"/>
        </w:rPr>
        <w:t>Secretário de Administração, Fazenda, Desenvolvimento e Planejamento</w:t>
      </w:r>
    </w:p>
    <w:p w14:paraId="0A13DBA4" w14:textId="77777777" w:rsidR="003C35DD" w:rsidRPr="003C35DD" w:rsidRDefault="003C35DD" w:rsidP="003C35DD">
      <w:pPr>
        <w:pStyle w:val="Default"/>
        <w:spacing w:line="360" w:lineRule="auto"/>
        <w:ind w:firstLine="708"/>
        <w:jc w:val="both"/>
        <w:rPr>
          <w:rFonts w:ascii="Arial" w:hAnsi="Arial" w:cs="Arial"/>
          <w:sz w:val="22"/>
          <w:szCs w:val="22"/>
        </w:rPr>
      </w:pPr>
    </w:p>
    <w:p w14:paraId="378C431A" w14:textId="784F5573" w:rsidR="00DF660D" w:rsidRDefault="00DF660D" w:rsidP="00883821">
      <w:pPr>
        <w:pStyle w:val="Default"/>
        <w:spacing w:line="360" w:lineRule="auto"/>
        <w:ind w:firstLine="708"/>
        <w:jc w:val="both"/>
        <w:rPr>
          <w:rFonts w:ascii="Arial" w:hAnsi="Arial" w:cs="Arial"/>
          <w:sz w:val="22"/>
          <w:szCs w:val="22"/>
        </w:rPr>
      </w:pPr>
    </w:p>
    <w:p w14:paraId="168E1617" w14:textId="75639755" w:rsidR="00C63586" w:rsidRDefault="00C63586" w:rsidP="00883821">
      <w:pPr>
        <w:pStyle w:val="Default"/>
        <w:spacing w:line="360" w:lineRule="auto"/>
        <w:ind w:firstLine="708"/>
        <w:jc w:val="both"/>
        <w:rPr>
          <w:rFonts w:ascii="Arial" w:hAnsi="Arial" w:cs="Arial"/>
          <w:sz w:val="22"/>
          <w:szCs w:val="22"/>
        </w:rPr>
      </w:pPr>
    </w:p>
    <w:p w14:paraId="08B19D68" w14:textId="77777777" w:rsidR="00F555F3" w:rsidRDefault="00F555F3" w:rsidP="00883821">
      <w:pPr>
        <w:pStyle w:val="Default"/>
        <w:spacing w:line="360" w:lineRule="auto"/>
        <w:ind w:firstLine="708"/>
        <w:jc w:val="both"/>
        <w:rPr>
          <w:rFonts w:ascii="Arial" w:hAnsi="Arial" w:cs="Arial"/>
          <w:sz w:val="22"/>
          <w:szCs w:val="22"/>
        </w:rPr>
      </w:pPr>
    </w:p>
    <w:p w14:paraId="1AF701AF" w14:textId="77777777" w:rsidR="00DF660D" w:rsidRDefault="00DF660D" w:rsidP="00883821">
      <w:pPr>
        <w:spacing w:line="360" w:lineRule="auto"/>
        <w:jc w:val="center"/>
        <w:rPr>
          <w:rFonts w:ascii="Arial" w:hAnsi="Arial" w:cs="Arial"/>
          <w:sz w:val="22"/>
          <w:szCs w:val="22"/>
        </w:rPr>
      </w:pPr>
    </w:p>
    <w:p w14:paraId="110843C2" w14:textId="77777777" w:rsidR="009550A4" w:rsidRDefault="009550A4" w:rsidP="00C63586">
      <w:pPr>
        <w:spacing w:line="276" w:lineRule="auto"/>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5CEEE299" w14:textId="456A9C3D" w:rsidR="00F346A0" w:rsidRDefault="00593910" w:rsidP="00FA2BA6">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19077916" w14:textId="20F04645" w:rsidR="00F470C0" w:rsidRDefault="00F470C0" w:rsidP="00F961D2">
      <w:pPr>
        <w:spacing w:line="276" w:lineRule="auto"/>
        <w:rPr>
          <w:rFonts w:ascii="Arial" w:hAnsi="Arial" w:cs="Arial"/>
          <w:sz w:val="22"/>
          <w:szCs w:val="22"/>
        </w:rPr>
      </w:pPr>
    </w:p>
    <w:p w14:paraId="3CC49457" w14:textId="5C7BAE30" w:rsidR="00F555F3" w:rsidRDefault="00F555F3" w:rsidP="00F961D2">
      <w:pPr>
        <w:spacing w:line="276" w:lineRule="auto"/>
        <w:rPr>
          <w:rFonts w:ascii="Arial" w:hAnsi="Arial" w:cs="Arial"/>
          <w:sz w:val="22"/>
          <w:szCs w:val="22"/>
        </w:rPr>
      </w:pPr>
    </w:p>
    <w:p w14:paraId="0FD64673" w14:textId="2A59698B" w:rsidR="00F555F3" w:rsidRDefault="00F555F3" w:rsidP="00F961D2">
      <w:pPr>
        <w:spacing w:line="276" w:lineRule="auto"/>
        <w:rPr>
          <w:rFonts w:ascii="Arial" w:hAnsi="Arial" w:cs="Arial"/>
          <w:sz w:val="22"/>
          <w:szCs w:val="22"/>
        </w:rPr>
      </w:pPr>
    </w:p>
    <w:p w14:paraId="4332C313" w14:textId="0D7297FB" w:rsidR="00F555F3" w:rsidRDefault="00F555F3" w:rsidP="00F961D2">
      <w:pPr>
        <w:spacing w:line="276" w:lineRule="auto"/>
        <w:rPr>
          <w:rFonts w:ascii="Arial" w:hAnsi="Arial" w:cs="Arial"/>
          <w:sz w:val="22"/>
          <w:szCs w:val="22"/>
        </w:rPr>
      </w:pPr>
    </w:p>
    <w:p w14:paraId="003D3721" w14:textId="47789048" w:rsidR="00F555F3" w:rsidRDefault="00F555F3" w:rsidP="00F961D2">
      <w:pPr>
        <w:spacing w:line="276" w:lineRule="auto"/>
        <w:rPr>
          <w:rFonts w:ascii="Arial" w:hAnsi="Arial" w:cs="Arial"/>
          <w:sz w:val="22"/>
          <w:szCs w:val="22"/>
        </w:rPr>
      </w:pPr>
    </w:p>
    <w:p w14:paraId="7743E2D6" w14:textId="02621B51" w:rsidR="00F555F3" w:rsidRDefault="00F555F3" w:rsidP="00F961D2">
      <w:pPr>
        <w:spacing w:line="276" w:lineRule="auto"/>
        <w:rPr>
          <w:rFonts w:ascii="Arial" w:hAnsi="Arial" w:cs="Arial"/>
          <w:sz w:val="22"/>
          <w:szCs w:val="22"/>
        </w:rPr>
      </w:pPr>
    </w:p>
    <w:p w14:paraId="08BE9160" w14:textId="11DBC408" w:rsidR="00F555F3" w:rsidRDefault="00F555F3" w:rsidP="00F961D2">
      <w:pPr>
        <w:spacing w:line="276" w:lineRule="auto"/>
        <w:rPr>
          <w:rFonts w:ascii="Arial" w:hAnsi="Arial" w:cs="Arial"/>
          <w:sz w:val="22"/>
          <w:szCs w:val="22"/>
        </w:rPr>
      </w:pPr>
    </w:p>
    <w:p w14:paraId="36FC1B33" w14:textId="00AC35E1" w:rsidR="00F555F3" w:rsidRDefault="00F555F3" w:rsidP="00F961D2">
      <w:pPr>
        <w:spacing w:line="276" w:lineRule="auto"/>
        <w:rPr>
          <w:rFonts w:ascii="Arial" w:hAnsi="Arial" w:cs="Arial"/>
          <w:sz w:val="22"/>
          <w:szCs w:val="22"/>
        </w:rPr>
      </w:pPr>
    </w:p>
    <w:p w14:paraId="699BB953" w14:textId="16219506" w:rsidR="00F555F3" w:rsidRDefault="00F555F3" w:rsidP="00F961D2">
      <w:pPr>
        <w:spacing w:line="276" w:lineRule="auto"/>
        <w:rPr>
          <w:rFonts w:ascii="Arial" w:hAnsi="Arial" w:cs="Arial"/>
          <w:sz w:val="22"/>
          <w:szCs w:val="22"/>
        </w:rPr>
      </w:pPr>
    </w:p>
    <w:p w14:paraId="215ECD64" w14:textId="4CFA305F" w:rsidR="00F555F3" w:rsidRDefault="00F555F3" w:rsidP="00F961D2">
      <w:pPr>
        <w:spacing w:line="276" w:lineRule="auto"/>
        <w:rPr>
          <w:rFonts w:ascii="Arial" w:hAnsi="Arial" w:cs="Arial"/>
          <w:sz w:val="22"/>
          <w:szCs w:val="22"/>
        </w:rPr>
      </w:pPr>
    </w:p>
    <w:p w14:paraId="351E8B72" w14:textId="6FD87392" w:rsidR="00F555F3" w:rsidRDefault="00F555F3" w:rsidP="00F961D2">
      <w:pPr>
        <w:spacing w:line="276" w:lineRule="auto"/>
        <w:rPr>
          <w:rFonts w:ascii="Arial" w:hAnsi="Arial" w:cs="Arial"/>
          <w:sz w:val="22"/>
          <w:szCs w:val="22"/>
        </w:rPr>
      </w:pPr>
    </w:p>
    <w:p w14:paraId="5DD69C1A" w14:textId="0D2F7939" w:rsidR="00F555F3" w:rsidRDefault="00F555F3" w:rsidP="00F961D2">
      <w:pPr>
        <w:spacing w:line="276" w:lineRule="auto"/>
        <w:rPr>
          <w:rFonts w:ascii="Arial" w:hAnsi="Arial" w:cs="Arial"/>
          <w:sz w:val="22"/>
          <w:szCs w:val="22"/>
        </w:rPr>
      </w:pPr>
    </w:p>
    <w:p w14:paraId="714A4922" w14:textId="49E49DDA" w:rsidR="00F555F3" w:rsidRDefault="00F555F3" w:rsidP="00F961D2">
      <w:pPr>
        <w:spacing w:line="276" w:lineRule="auto"/>
        <w:rPr>
          <w:rFonts w:ascii="Arial" w:hAnsi="Arial" w:cs="Arial"/>
          <w:sz w:val="22"/>
          <w:szCs w:val="22"/>
        </w:rPr>
      </w:pPr>
    </w:p>
    <w:p w14:paraId="6288A1D0" w14:textId="2EB49ECD" w:rsidR="00F555F3" w:rsidRDefault="00F555F3" w:rsidP="00F961D2">
      <w:pPr>
        <w:spacing w:line="276" w:lineRule="auto"/>
        <w:rPr>
          <w:rFonts w:ascii="Arial" w:hAnsi="Arial" w:cs="Arial"/>
          <w:sz w:val="22"/>
          <w:szCs w:val="22"/>
        </w:rPr>
      </w:pPr>
    </w:p>
    <w:p w14:paraId="623CEA13" w14:textId="55ECBF4E" w:rsidR="00F555F3" w:rsidRDefault="00F555F3" w:rsidP="00F961D2">
      <w:pPr>
        <w:spacing w:line="276" w:lineRule="auto"/>
        <w:rPr>
          <w:rFonts w:ascii="Arial" w:hAnsi="Arial" w:cs="Arial"/>
          <w:sz w:val="22"/>
          <w:szCs w:val="22"/>
        </w:rPr>
      </w:pPr>
    </w:p>
    <w:p w14:paraId="7673FC75" w14:textId="5AA90EA3" w:rsidR="00F555F3" w:rsidRDefault="00F555F3" w:rsidP="00F961D2">
      <w:pPr>
        <w:spacing w:line="276" w:lineRule="auto"/>
        <w:rPr>
          <w:rFonts w:ascii="Arial" w:hAnsi="Arial" w:cs="Arial"/>
          <w:sz w:val="22"/>
          <w:szCs w:val="22"/>
        </w:rPr>
      </w:pPr>
    </w:p>
    <w:p w14:paraId="22A3600E" w14:textId="70A8AE95" w:rsidR="00F555F3" w:rsidRDefault="00F555F3" w:rsidP="00F961D2">
      <w:pPr>
        <w:spacing w:line="276" w:lineRule="auto"/>
        <w:rPr>
          <w:rFonts w:ascii="Arial" w:hAnsi="Arial" w:cs="Arial"/>
          <w:sz w:val="22"/>
          <w:szCs w:val="22"/>
        </w:rPr>
      </w:pPr>
    </w:p>
    <w:p w14:paraId="123E7E7F" w14:textId="02878510" w:rsidR="00F555F3" w:rsidRDefault="00F555F3" w:rsidP="00F961D2">
      <w:pPr>
        <w:spacing w:line="276" w:lineRule="auto"/>
        <w:rPr>
          <w:rFonts w:ascii="Arial" w:hAnsi="Arial" w:cs="Arial"/>
          <w:sz w:val="22"/>
          <w:szCs w:val="22"/>
        </w:rPr>
      </w:pPr>
    </w:p>
    <w:p w14:paraId="24086FC3" w14:textId="72B4411D" w:rsidR="00F555F3" w:rsidRDefault="00F555F3" w:rsidP="00F961D2">
      <w:pPr>
        <w:spacing w:line="276" w:lineRule="auto"/>
        <w:rPr>
          <w:rFonts w:ascii="Arial" w:hAnsi="Arial" w:cs="Arial"/>
          <w:sz w:val="22"/>
          <w:szCs w:val="22"/>
        </w:rPr>
      </w:pPr>
    </w:p>
    <w:p w14:paraId="0832EC00" w14:textId="24947639" w:rsidR="00F555F3" w:rsidRDefault="00F555F3" w:rsidP="00F961D2">
      <w:pPr>
        <w:spacing w:line="276" w:lineRule="auto"/>
        <w:rPr>
          <w:rFonts w:ascii="Arial" w:hAnsi="Arial" w:cs="Arial"/>
          <w:sz w:val="22"/>
          <w:szCs w:val="22"/>
        </w:rPr>
      </w:pPr>
    </w:p>
    <w:p w14:paraId="6E88215A" w14:textId="77745FD2" w:rsidR="00F555F3" w:rsidRDefault="00F555F3" w:rsidP="00F961D2">
      <w:pPr>
        <w:spacing w:line="276" w:lineRule="auto"/>
        <w:rPr>
          <w:rFonts w:ascii="Arial" w:hAnsi="Arial" w:cs="Arial"/>
          <w:sz w:val="22"/>
          <w:szCs w:val="22"/>
        </w:rPr>
      </w:pPr>
    </w:p>
    <w:p w14:paraId="468CEB4F" w14:textId="272BFE75" w:rsidR="00F555F3" w:rsidRDefault="00F555F3" w:rsidP="00F961D2">
      <w:pPr>
        <w:spacing w:line="276" w:lineRule="auto"/>
        <w:rPr>
          <w:rFonts w:ascii="Arial" w:hAnsi="Arial" w:cs="Arial"/>
          <w:sz w:val="22"/>
          <w:szCs w:val="22"/>
        </w:rPr>
      </w:pPr>
    </w:p>
    <w:p w14:paraId="5DCD904A" w14:textId="32255328" w:rsidR="00F555F3" w:rsidRDefault="00F555F3" w:rsidP="00F961D2">
      <w:pPr>
        <w:spacing w:line="276" w:lineRule="auto"/>
        <w:rPr>
          <w:rFonts w:ascii="Arial" w:hAnsi="Arial" w:cs="Arial"/>
          <w:sz w:val="22"/>
          <w:szCs w:val="22"/>
        </w:rPr>
      </w:pPr>
    </w:p>
    <w:p w14:paraId="5CF3EB10" w14:textId="148DB43C" w:rsidR="00F555F3" w:rsidRDefault="00F555F3" w:rsidP="00F961D2">
      <w:pPr>
        <w:spacing w:line="276" w:lineRule="auto"/>
        <w:rPr>
          <w:rFonts w:ascii="Arial" w:hAnsi="Arial" w:cs="Arial"/>
          <w:sz w:val="22"/>
          <w:szCs w:val="22"/>
        </w:rPr>
      </w:pPr>
    </w:p>
    <w:p w14:paraId="1B481919" w14:textId="37F78982" w:rsidR="00F555F3" w:rsidRDefault="00F555F3" w:rsidP="00F961D2">
      <w:pPr>
        <w:spacing w:line="276" w:lineRule="auto"/>
        <w:rPr>
          <w:rFonts w:ascii="Arial" w:hAnsi="Arial" w:cs="Arial"/>
          <w:sz w:val="22"/>
          <w:szCs w:val="22"/>
        </w:rPr>
      </w:pPr>
    </w:p>
    <w:p w14:paraId="2E630743" w14:textId="281A504F" w:rsidR="00F555F3" w:rsidRDefault="00F555F3" w:rsidP="00F961D2">
      <w:pPr>
        <w:spacing w:line="276" w:lineRule="auto"/>
        <w:rPr>
          <w:rFonts w:ascii="Arial" w:hAnsi="Arial" w:cs="Arial"/>
          <w:sz w:val="22"/>
          <w:szCs w:val="22"/>
        </w:rPr>
      </w:pPr>
    </w:p>
    <w:p w14:paraId="1487BEAB" w14:textId="36AA630A" w:rsidR="00F555F3" w:rsidRDefault="00F555F3" w:rsidP="00F961D2">
      <w:pPr>
        <w:spacing w:line="276" w:lineRule="auto"/>
        <w:rPr>
          <w:rFonts w:ascii="Arial" w:hAnsi="Arial" w:cs="Arial"/>
          <w:sz w:val="22"/>
          <w:szCs w:val="22"/>
        </w:rPr>
      </w:pPr>
    </w:p>
    <w:p w14:paraId="41A643F6" w14:textId="2289F93A" w:rsidR="00F555F3" w:rsidRDefault="00F555F3" w:rsidP="00F961D2">
      <w:pPr>
        <w:spacing w:line="276" w:lineRule="auto"/>
        <w:rPr>
          <w:rFonts w:ascii="Arial" w:hAnsi="Arial" w:cs="Arial"/>
          <w:sz w:val="22"/>
          <w:szCs w:val="22"/>
        </w:rPr>
      </w:pPr>
    </w:p>
    <w:p w14:paraId="222AFD24" w14:textId="663E0419" w:rsidR="00F555F3" w:rsidRDefault="00F555F3" w:rsidP="00F961D2">
      <w:pPr>
        <w:spacing w:line="276" w:lineRule="auto"/>
        <w:rPr>
          <w:rFonts w:ascii="Arial" w:hAnsi="Arial" w:cs="Arial"/>
          <w:sz w:val="22"/>
          <w:szCs w:val="22"/>
        </w:rPr>
      </w:pPr>
    </w:p>
    <w:p w14:paraId="743031DC" w14:textId="77F5ABA5" w:rsidR="00F555F3" w:rsidRDefault="00F555F3" w:rsidP="00F961D2">
      <w:pPr>
        <w:spacing w:line="276" w:lineRule="auto"/>
        <w:rPr>
          <w:rFonts w:ascii="Arial" w:hAnsi="Arial" w:cs="Arial"/>
          <w:sz w:val="22"/>
          <w:szCs w:val="22"/>
        </w:rPr>
      </w:pPr>
    </w:p>
    <w:p w14:paraId="26C6DA58" w14:textId="35B3301F" w:rsidR="00F555F3" w:rsidRDefault="00F555F3" w:rsidP="00F961D2">
      <w:pPr>
        <w:spacing w:line="276" w:lineRule="auto"/>
        <w:rPr>
          <w:rFonts w:ascii="Arial" w:hAnsi="Arial" w:cs="Arial"/>
          <w:sz w:val="22"/>
          <w:szCs w:val="22"/>
        </w:rPr>
      </w:pPr>
    </w:p>
    <w:p w14:paraId="3649DA0C" w14:textId="4A3ECE75" w:rsidR="00F555F3" w:rsidRDefault="00F555F3" w:rsidP="00F961D2">
      <w:pPr>
        <w:spacing w:line="276" w:lineRule="auto"/>
        <w:rPr>
          <w:rFonts w:ascii="Arial" w:hAnsi="Arial" w:cs="Arial"/>
          <w:sz w:val="22"/>
          <w:szCs w:val="22"/>
        </w:rPr>
      </w:pPr>
    </w:p>
    <w:p w14:paraId="66833F02" w14:textId="54152E21" w:rsidR="00F555F3" w:rsidRDefault="00F555F3" w:rsidP="00F961D2">
      <w:pPr>
        <w:spacing w:line="276" w:lineRule="auto"/>
        <w:rPr>
          <w:rFonts w:ascii="Arial" w:hAnsi="Arial" w:cs="Arial"/>
          <w:sz w:val="22"/>
          <w:szCs w:val="22"/>
        </w:rPr>
      </w:pPr>
    </w:p>
    <w:p w14:paraId="4B97923C" w14:textId="10D1F75E" w:rsidR="00F555F3" w:rsidRDefault="00F555F3" w:rsidP="00F961D2">
      <w:pPr>
        <w:spacing w:line="276" w:lineRule="auto"/>
        <w:rPr>
          <w:rFonts w:ascii="Arial" w:hAnsi="Arial" w:cs="Arial"/>
          <w:sz w:val="22"/>
          <w:szCs w:val="22"/>
        </w:rPr>
      </w:pPr>
    </w:p>
    <w:p w14:paraId="620B9661" w14:textId="71950125" w:rsidR="00F555F3" w:rsidRDefault="00F555F3" w:rsidP="00F961D2">
      <w:pPr>
        <w:spacing w:line="276" w:lineRule="auto"/>
        <w:rPr>
          <w:rFonts w:ascii="Arial" w:hAnsi="Arial" w:cs="Arial"/>
          <w:sz w:val="22"/>
          <w:szCs w:val="22"/>
        </w:rPr>
      </w:pPr>
    </w:p>
    <w:p w14:paraId="7C59D695" w14:textId="1D8A12EF" w:rsidR="00F555F3" w:rsidRDefault="00F555F3" w:rsidP="00F961D2">
      <w:pPr>
        <w:spacing w:line="276" w:lineRule="auto"/>
        <w:rPr>
          <w:rFonts w:ascii="Arial" w:hAnsi="Arial" w:cs="Arial"/>
          <w:sz w:val="22"/>
          <w:szCs w:val="22"/>
        </w:rPr>
      </w:pPr>
    </w:p>
    <w:p w14:paraId="55051797" w14:textId="3F66E19C" w:rsidR="00F555F3" w:rsidRDefault="00F555F3" w:rsidP="00F961D2">
      <w:pPr>
        <w:spacing w:line="276" w:lineRule="auto"/>
        <w:rPr>
          <w:rFonts w:ascii="Arial" w:hAnsi="Arial" w:cs="Arial"/>
          <w:sz w:val="22"/>
          <w:szCs w:val="22"/>
        </w:rPr>
      </w:pPr>
    </w:p>
    <w:p w14:paraId="68E9EAC5" w14:textId="70E0843F" w:rsidR="00F555F3" w:rsidRDefault="00F555F3" w:rsidP="00F961D2">
      <w:pPr>
        <w:spacing w:line="276" w:lineRule="auto"/>
        <w:rPr>
          <w:rFonts w:ascii="Arial" w:hAnsi="Arial" w:cs="Arial"/>
          <w:sz w:val="22"/>
          <w:szCs w:val="22"/>
        </w:rPr>
      </w:pPr>
    </w:p>
    <w:p w14:paraId="703E4850" w14:textId="77777777" w:rsidR="00F555F3" w:rsidRPr="006F30C6" w:rsidRDefault="00F555F3" w:rsidP="00F961D2">
      <w:pPr>
        <w:spacing w:line="276" w:lineRule="auto"/>
        <w:rPr>
          <w:rFonts w:ascii="Arial" w:hAnsi="Arial" w:cs="Arial"/>
          <w:sz w:val="22"/>
          <w:szCs w:val="22"/>
        </w:rPr>
      </w:pPr>
    </w:p>
    <w:p w14:paraId="259A8B44" w14:textId="1C3AD3DA" w:rsidR="00DF660D" w:rsidRPr="00A012D4" w:rsidRDefault="00593910">
      <w:pPr>
        <w:pStyle w:val="NormalWeb"/>
        <w:spacing w:before="280" w:afterAutospacing="0" w:line="360" w:lineRule="auto"/>
        <w:jc w:val="center"/>
        <w:rPr>
          <w:rFonts w:ascii="Arial" w:hAnsi="Arial" w:cs="Arial"/>
        </w:rPr>
      </w:pPr>
      <w:r w:rsidRPr="00A012D4">
        <w:rPr>
          <w:rFonts w:ascii="Arial" w:hAnsi="Arial" w:cs="Arial"/>
          <w:bCs/>
        </w:rPr>
        <w:t xml:space="preserve">Mensagem Justificativa ao </w:t>
      </w:r>
      <w:r w:rsidRPr="00A012D4">
        <w:rPr>
          <w:rFonts w:ascii="Arial" w:hAnsi="Arial" w:cs="Arial"/>
        </w:rPr>
        <w:t>Projeto de Lei Municipal n</w:t>
      </w:r>
      <w:r w:rsidRPr="00A012D4">
        <w:rPr>
          <w:rFonts w:ascii="Arial" w:hAnsi="Arial" w:cs="Arial"/>
          <w:strike/>
        </w:rPr>
        <w:t>º</w:t>
      </w:r>
      <w:r w:rsidRPr="00A012D4">
        <w:rPr>
          <w:rFonts w:ascii="Arial" w:hAnsi="Arial" w:cs="Arial"/>
        </w:rPr>
        <w:t xml:space="preserve"> </w:t>
      </w:r>
      <w:r w:rsidR="009550A4" w:rsidRPr="00FA1E67">
        <w:rPr>
          <w:rFonts w:ascii="Arial" w:hAnsi="Arial" w:cs="Arial"/>
        </w:rPr>
        <w:t>0</w:t>
      </w:r>
      <w:r w:rsidR="00F470C0" w:rsidRPr="00FA1E67">
        <w:rPr>
          <w:rFonts w:ascii="Arial" w:hAnsi="Arial" w:cs="Arial"/>
        </w:rPr>
        <w:t>3</w:t>
      </w:r>
      <w:r w:rsidR="00FA1E67" w:rsidRPr="00FA1E67">
        <w:rPr>
          <w:rFonts w:ascii="Arial" w:hAnsi="Arial" w:cs="Arial"/>
        </w:rPr>
        <w:t>8</w:t>
      </w:r>
      <w:r w:rsidRPr="00FA1E67">
        <w:rPr>
          <w:rFonts w:ascii="Arial" w:hAnsi="Arial" w:cs="Arial"/>
        </w:rPr>
        <w:t xml:space="preserve"> de </w:t>
      </w:r>
      <w:r w:rsidR="00F470C0" w:rsidRPr="00FA1E67">
        <w:rPr>
          <w:rFonts w:ascii="Arial" w:hAnsi="Arial" w:cs="Arial"/>
        </w:rPr>
        <w:t>1</w:t>
      </w:r>
      <w:r w:rsidR="00FA1E67" w:rsidRPr="00FA1E67">
        <w:rPr>
          <w:rFonts w:ascii="Arial" w:hAnsi="Arial" w:cs="Arial"/>
        </w:rPr>
        <w:t>0</w:t>
      </w:r>
      <w:r w:rsidR="00F17682" w:rsidRPr="00FA1E67">
        <w:rPr>
          <w:rFonts w:ascii="Arial" w:hAnsi="Arial" w:cs="Arial"/>
        </w:rPr>
        <w:t xml:space="preserve"> </w:t>
      </w:r>
      <w:r w:rsidRPr="00FA1E67">
        <w:rPr>
          <w:rFonts w:ascii="Arial" w:hAnsi="Arial" w:cs="Arial"/>
        </w:rPr>
        <w:t>de</w:t>
      </w:r>
      <w:r w:rsidR="00F470C0" w:rsidRPr="00FA1E67">
        <w:rPr>
          <w:rFonts w:ascii="Arial" w:hAnsi="Arial" w:cs="Arial"/>
        </w:rPr>
        <w:t xml:space="preserve"> </w:t>
      </w:r>
      <w:r w:rsidR="00FA1E67" w:rsidRPr="00FA1E67">
        <w:rPr>
          <w:rFonts w:ascii="Arial" w:hAnsi="Arial" w:cs="Arial"/>
        </w:rPr>
        <w:t>junho</w:t>
      </w:r>
      <w:r w:rsidR="009550A4" w:rsidRPr="00FA1E67">
        <w:rPr>
          <w:rFonts w:ascii="Arial" w:hAnsi="Arial" w:cs="Arial"/>
        </w:rPr>
        <w:t xml:space="preserve"> de 2025</w:t>
      </w:r>
      <w:r w:rsidRPr="00FA1E67">
        <w:rPr>
          <w:rFonts w:ascii="Arial" w:hAnsi="Arial" w:cs="Arial"/>
        </w:rPr>
        <w:t>.</w:t>
      </w:r>
    </w:p>
    <w:p w14:paraId="34DD84D3" w14:textId="77777777" w:rsidR="00DF660D" w:rsidRPr="00A012D4" w:rsidRDefault="00DF660D">
      <w:pPr>
        <w:spacing w:line="360" w:lineRule="auto"/>
        <w:jc w:val="center"/>
        <w:rPr>
          <w:rFonts w:ascii="Arial" w:hAnsi="Arial" w:cs="Arial"/>
          <w:b/>
          <w:bCs/>
          <w:sz w:val="24"/>
          <w:szCs w:val="24"/>
        </w:rPr>
      </w:pPr>
    </w:p>
    <w:p w14:paraId="313D5351" w14:textId="77777777" w:rsidR="00DF660D" w:rsidRPr="00A012D4" w:rsidRDefault="00593910">
      <w:pPr>
        <w:spacing w:line="360" w:lineRule="auto"/>
        <w:ind w:firstLine="709"/>
        <w:jc w:val="both"/>
        <w:rPr>
          <w:rFonts w:ascii="Arial" w:hAnsi="Arial" w:cs="Arial"/>
          <w:sz w:val="24"/>
          <w:szCs w:val="24"/>
        </w:rPr>
      </w:pPr>
      <w:r w:rsidRPr="00A012D4">
        <w:rPr>
          <w:rFonts w:ascii="Arial" w:hAnsi="Arial" w:cs="Arial"/>
          <w:sz w:val="24"/>
          <w:szCs w:val="24"/>
        </w:rPr>
        <w:t>Senhor Presidente e nobres Vereadores,</w:t>
      </w:r>
    </w:p>
    <w:p w14:paraId="18B21AE7" w14:textId="77777777" w:rsidR="00DF660D" w:rsidRPr="00A012D4" w:rsidRDefault="00DF660D">
      <w:pPr>
        <w:spacing w:line="360" w:lineRule="auto"/>
        <w:jc w:val="both"/>
        <w:rPr>
          <w:rFonts w:ascii="Arial" w:hAnsi="Arial" w:cs="Arial"/>
          <w:i/>
          <w:sz w:val="24"/>
          <w:szCs w:val="24"/>
        </w:rPr>
      </w:pPr>
    </w:p>
    <w:p w14:paraId="26B77B79" w14:textId="54F298A1" w:rsidR="00F961D2" w:rsidRPr="00F961D2" w:rsidRDefault="00F961D2" w:rsidP="00F961D2">
      <w:pPr>
        <w:spacing w:line="360" w:lineRule="auto"/>
        <w:ind w:firstLine="708"/>
        <w:jc w:val="both"/>
        <w:rPr>
          <w:rFonts w:ascii="Arial" w:hAnsi="Arial" w:cs="Arial"/>
          <w:sz w:val="24"/>
          <w:szCs w:val="24"/>
        </w:rPr>
      </w:pPr>
      <w:r w:rsidRPr="00F961D2">
        <w:rPr>
          <w:rFonts w:ascii="Arial" w:hAnsi="Arial" w:cs="Arial"/>
          <w:sz w:val="24"/>
          <w:szCs w:val="24"/>
        </w:rPr>
        <w:t>O presente Projeto de Lei tem como objetivo autorizar o Município a ofertar contrapartida financeira para subsidiar parcialmente, os custos com planos de saúde destinados aos servidores públicos municipais.</w:t>
      </w:r>
    </w:p>
    <w:p w14:paraId="68088B40" w14:textId="77777777" w:rsidR="00F961D2" w:rsidRPr="00F961D2" w:rsidRDefault="00F961D2" w:rsidP="00F961D2">
      <w:pPr>
        <w:spacing w:line="360" w:lineRule="auto"/>
        <w:ind w:firstLine="708"/>
        <w:jc w:val="both"/>
        <w:rPr>
          <w:rFonts w:ascii="Arial" w:hAnsi="Arial" w:cs="Arial"/>
          <w:sz w:val="24"/>
          <w:szCs w:val="24"/>
        </w:rPr>
      </w:pPr>
      <w:r w:rsidRPr="00F961D2">
        <w:rPr>
          <w:rFonts w:ascii="Arial" w:hAnsi="Arial" w:cs="Arial"/>
          <w:sz w:val="24"/>
          <w:szCs w:val="24"/>
        </w:rPr>
        <w:t>A proposta visa proporcionar melhores condições de saúde e bem-estar aos servidores, reconhecendo a importância do funcionalismo público na prestação dos serviços essenciais à população. Ao garantir um apoio financeiro para a manutenção de planos de saúde, o Município demonstra seu compromisso com a valorização do servidor, contribuindo para a melhoria da qualidade de vida, maior segurança e acesso mais ágil à assistência médica.</w:t>
      </w:r>
    </w:p>
    <w:p w14:paraId="2AD2FC3B" w14:textId="5C262203" w:rsidR="00F961D2" w:rsidRPr="00F961D2" w:rsidRDefault="00F961D2" w:rsidP="00F961D2">
      <w:pPr>
        <w:spacing w:line="360" w:lineRule="auto"/>
        <w:ind w:firstLine="708"/>
        <w:jc w:val="both"/>
        <w:rPr>
          <w:rFonts w:ascii="Arial" w:hAnsi="Arial" w:cs="Arial"/>
          <w:sz w:val="24"/>
          <w:szCs w:val="24"/>
        </w:rPr>
      </w:pPr>
      <w:r w:rsidRPr="00F961D2">
        <w:rPr>
          <w:rFonts w:ascii="Arial" w:hAnsi="Arial" w:cs="Arial"/>
          <w:sz w:val="24"/>
          <w:szCs w:val="24"/>
        </w:rPr>
        <w:t xml:space="preserve">Além disso, a iniciativa também possui impacto positivo na gestão pública, pois a oferta de planos de saúde </w:t>
      </w:r>
      <w:r w:rsidRPr="00A012D4">
        <w:rPr>
          <w:rFonts w:ascii="Arial" w:hAnsi="Arial" w:cs="Arial"/>
          <w:sz w:val="24"/>
          <w:szCs w:val="24"/>
        </w:rPr>
        <w:t>continuará a</w:t>
      </w:r>
      <w:r w:rsidRPr="00F961D2">
        <w:rPr>
          <w:rFonts w:ascii="Arial" w:hAnsi="Arial" w:cs="Arial"/>
          <w:sz w:val="24"/>
          <w:szCs w:val="24"/>
        </w:rPr>
        <w:t xml:space="preserve"> reduzir significativamente a demanda sobre o sistema público municipal de saúde, desafogando unidades básicas e hospitais municipais, permitindo maior eficiência na alocação de recursos públicos.</w:t>
      </w:r>
    </w:p>
    <w:p w14:paraId="0D6C0C39" w14:textId="4BF534FB" w:rsidR="00F961D2" w:rsidRPr="00F961D2" w:rsidRDefault="00F961D2" w:rsidP="00F961D2">
      <w:pPr>
        <w:spacing w:line="360" w:lineRule="auto"/>
        <w:ind w:firstLine="708"/>
        <w:jc w:val="both"/>
        <w:rPr>
          <w:rFonts w:ascii="Arial" w:hAnsi="Arial" w:cs="Arial"/>
          <w:sz w:val="24"/>
          <w:szCs w:val="24"/>
        </w:rPr>
      </w:pPr>
      <w:r w:rsidRPr="00F961D2">
        <w:rPr>
          <w:rFonts w:ascii="Arial" w:hAnsi="Arial" w:cs="Arial"/>
          <w:sz w:val="24"/>
          <w:szCs w:val="24"/>
        </w:rPr>
        <w:t>A medida ainda contribui para a redução do absenteísmo e para o aumento da produtividade dos servidores, ao assegurar acompanhamento médico preventivo e tratamento adequado em tempo oportuno.</w:t>
      </w:r>
      <w:r w:rsidRPr="00A012D4">
        <w:rPr>
          <w:rFonts w:ascii="Arial" w:hAnsi="Arial" w:cs="Arial"/>
          <w:sz w:val="24"/>
          <w:szCs w:val="24"/>
        </w:rPr>
        <w:t xml:space="preserve"> </w:t>
      </w:r>
      <w:r w:rsidRPr="00F961D2">
        <w:rPr>
          <w:rFonts w:ascii="Arial" w:hAnsi="Arial" w:cs="Arial"/>
          <w:sz w:val="24"/>
          <w:szCs w:val="24"/>
        </w:rPr>
        <w:t>Ressalta-se que a concessão da contrapartida respeitará os limites orçamentários e financeiros do Município, sendo regulamentada por decreto, garantindo-se assim a legalidade, a transparência e a responsabilidade fiscal.</w:t>
      </w:r>
    </w:p>
    <w:p w14:paraId="051DA4FA" w14:textId="77777777" w:rsidR="00F961D2" w:rsidRPr="00F961D2" w:rsidRDefault="00F961D2" w:rsidP="00F961D2">
      <w:pPr>
        <w:spacing w:line="360" w:lineRule="auto"/>
        <w:ind w:firstLine="708"/>
        <w:jc w:val="both"/>
        <w:rPr>
          <w:rFonts w:ascii="Arial" w:hAnsi="Arial" w:cs="Arial"/>
          <w:sz w:val="24"/>
          <w:szCs w:val="24"/>
        </w:rPr>
      </w:pPr>
      <w:r w:rsidRPr="00F961D2">
        <w:rPr>
          <w:rFonts w:ascii="Arial" w:hAnsi="Arial" w:cs="Arial"/>
          <w:sz w:val="24"/>
          <w:szCs w:val="24"/>
        </w:rPr>
        <w:t>Diante do exposto, submetemos o presente Projeto de Lei à apreciação dos nobres membros desta Casa Legislativa, certos de que sua aprovação representará um avanço significativo na valorização do servidor público municipal e na qualidade dos serviços prestados à nossa população.</w:t>
      </w:r>
    </w:p>
    <w:p w14:paraId="4985AA7B" w14:textId="13EFD729" w:rsidR="0084559E" w:rsidRDefault="0084559E" w:rsidP="0065243B">
      <w:pPr>
        <w:spacing w:line="360" w:lineRule="auto"/>
        <w:ind w:firstLine="708"/>
        <w:jc w:val="both"/>
        <w:rPr>
          <w:rFonts w:ascii="Arial" w:hAnsi="Arial" w:cs="Arial"/>
          <w:bCs/>
          <w:sz w:val="22"/>
          <w:szCs w:val="22"/>
        </w:rPr>
      </w:pPr>
    </w:p>
    <w:p w14:paraId="731E07E6" w14:textId="6221F1BF" w:rsidR="0051078B" w:rsidRDefault="0051078B" w:rsidP="0065243B">
      <w:pPr>
        <w:spacing w:line="360" w:lineRule="auto"/>
        <w:ind w:firstLine="708"/>
        <w:jc w:val="both"/>
        <w:rPr>
          <w:rFonts w:ascii="Arial" w:hAnsi="Arial" w:cs="Arial"/>
          <w:bCs/>
          <w:sz w:val="22"/>
          <w:szCs w:val="22"/>
        </w:rPr>
      </w:pPr>
    </w:p>
    <w:p w14:paraId="4439BB5C" w14:textId="77777777" w:rsidR="0051078B" w:rsidRPr="00F346A0" w:rsidRDefault="0051078B" w:rsidP="0065243B">
      <w:pPr>
        <w:spacing w:line="360" w:lineRule="auto"/>
        <w:ind w:firstLine="708"/>
        <w:jc w:val="both"/>
        <w:rPr>
          <w:rFonts w:ascii="Arial" w:hAnsi="Arial" w:cs="Arial"/>
          <w:bCs/>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3D8D5EDE" w14:textId="72D85962" w:rsidR="00DF660D" w:rsidRPr="00097523" w:rsidRDefault="00593910" w:rsidP="00097523">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sectPr w:rsidR="00DF660D" w:rsidRPr="00097523">
      <w:headerReference w:type="default" r:id="rId8"/>
      <w:footerReference w:type="default" r:id="rId9"/>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B94C0" w14:textId="77777777" w:rsidR="004E286C" w:rsidRDefault="004E286C">
      <w:r>
        <w:separator/>
      </w:r>
    </w:p>
  </w:endnote>
  <w:endnote w:type="continuationSeparator" w:id="0">
    <w:p w14:paraId="15DABB61" w14:textId="77777777" w:rsidR="004E286C" w:rsidRDefault="004E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3AD477C9"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FD50B" w14:textId="77777777" w:rsidR="004E286C" w:rsidRDefault="004E286C">
      <w:r>
        <w:separator/>
      </w:r>
    </w:p>
  </w:footnote>
  <w:footnote w:type="continuationSeparator" w:id="0">
    <w:p w14:paraId="32D19DBA" w14:textId="77777777" w:rsidR="004E286C" w:rsidRDefault="004E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607C7"/>
    <w:multiLevelType w:val="hybridMultilevel"/>
    <w:tmpl w:val="BB8A3054"/>
    <w:lvl w:ilvl="0" w:tplc="09C2C8E6">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ABF039B"/>
    <w:multiLevelType w:val="hybridMultilevel"/>
    <w:tmpl w:val="0EA89F3E"/>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3FCF2120"/>
    <w:multiLevelType w:val="hybridMultilevel"/>
    <w:tmpl w:val="6A386C0E"/>
    <w:lvl w:ilvl="0" w:tplc="4138891C">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2F212C8"/>
    <w:multiLevelType w:val="hybridMultilevel"/>
    <w:tmpl w:val="3B8E4A66"/>
    <w:lvl w:ilvl="0" w:tplc="D8C8184A">
      <w:start w:val="1"/>
      <w:numFmt w:val="lowerLetter"/>
      <w:lvlText w:val="%1)"/>
      <w:lvlJc w:val="left"/>
      <w:pPr>
        <w:ind w:left="1352" w:hanging="360"/>
      </w:pPr>
      <w:rPr>
        <w:rFonts w:hint="default"/>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4" w15:restartNumberingAfterBreak="0">
    <w:nsid w:val="62EE2084"/>
    <w:multiLevelType w:val="hybridMultilevel"/>
    <w:tmpl w:val="9208B2B0"/>
    <w:lvl w:ilvl="0" w:tplc="D8B64236">
      <w:start w:val="4"/>
      <w:numFmt w:val="bullet"/>
      <w:lvlText w:val=""/>
      <w:lvlJc w:val="left"/>
      <w:pPr>
        <w:ind w:left="1080" w:hanging="360"/>
      </w:pPr>
      <w:rPr>
        <w:rFonts w:ascii="Wingdings" w:eastAsiaTheme="minorHAnsi"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701AC"/>
    <w:rsid w:val="00097523"/>
    <w:rsid w:val="000C1556"/>
    <w:rsid w:val="0011341B"/>
    <w:rsid w:val="0014645E"/>
    <w:rsid w:val="00164C7C"/>
    <w:rsid w:val="00177625"/>
    <w:rsid w:val="001B45A6"/>
    <w:rsid w:val="001C0B5F"/>
    <w:rsid w:val="001E27F3"/>
    <w:rsid w:val="001E65A0"/>
    <w:rsid w:val="001F099B"/>
    <w:rsid w:val="0020212F"/>
    <w:rsid w:val="00204717"/>
    <w:rsid w:val="00210C28"/>
    <w:rsid w:val="00277784"/>
    <w:rsid w:val="00280F2B"/>
    <w:rsid w:val="002E4548"/>
    <w:rsid w:val="002F7AC5"/>
    <w:rsid w:val="00305BF5"/>
    <w:rsid w:val="00327FA6"/>
    <w:rsid w:val="00372BB0"/>
    <w:rsid w:val="003B3EE7"/>
    <w:rsid w:val="003C32A8"/>
    <w:rsid w:val="003C35DD"/>
    <w:rsid w:val="003F3D08"/>
    <w:rsid w:val="003F524C"/>
    <w:rsid w:val="003F6110"/>
    <w:rsid w:val="003F62F1"/>
    <w:rsid w:val="003F7C36"/>
    <w:rsid w:val="00434547"/>
    <w:rsid w:val="00436CA4"/>
    <w:rsid w:val="00437ABB"/>
    <w:rsid w:val="00445686"/>
    <w:rsid w:val="00452FFF"/>
    <w:rsid w:val="00456555"/>
    <w:rsid w:val="004651C2"/>
    <w:rsid w:val="004956F3"/>
    <w:rsid w:val="004B4F5E"/>
    <w:rsid w:val="004B59CC"/>
    <w:rsid w:val="004E286C"/>
    <w:rsid w:val="004F29C4"/>
    <w:rsid w:val="0051078B"/>
    <w:rsid w:val="0054185A"/>
    <w:rsid w:val="00545A9D"/>
    <w:rsid w:val="00593910"/>
    <w:rsid w:val="005A31EF"/>
    <w:rsid w:val="005B613F"/>
    <w:rsid w:val="005C1C4D"/>
    <w:rsid w:val="005E299C"/>
    <w:rsid w:val="005E51E8"/>
    <w:rsid w:val="005F277C"/>
    <w:rsid w:val="0060224D"/>
    <w:rsid w:val="00620FE0"/>
    <w:rsid w:val="0065243B"/>
    <w:rsid w:val="00656800"/>
    <w:rsid w:val="006F30C6"/>
    <w:rsid w:val="00703044"/>
    <w:rsid w:val="0073071E"/>
    <w:rsid w:val="007442ED"/>
    <w:rsid w:val="0075099D"/>
    <w:rsid w:val="007516DB"/>
    <w:rsid w:val="007525F9"/>
    <w:rsid w:val="00792153"/>
    <w:rsid w:val="00797B33"/>
    <w:rsid w:val="007A5C14"/>
    <w:rsid w:val="007B47B5"/>
    <w:rsid w:val="007D0A4D"/>
    <w:rsid w:val="007D4108"/>
    <w:rsid w:val="007F41A6"/>
    <w:rsid w:val="007F51DE"/>
    <w:rsid w:val="00800C42"/>
    <w:rsid w:val="008034B4"/>
    <w:rsid w:val="00825B2B"/>
    <w:rsid w:val="00841E02"/>
    <w:rsid w:val="0084559E"/>
    <w:rsid w:val="008572B4"/>
    <w:rsid w:val="00861448"/>
    <w:rsid w:val="008821B3"/>
    <w:rsid w:val="00883821"/>
    <w:rsid w:val="0088647A"/>
    <w:rsid w:val="008C3973"/>
    <w:rsid w:val="008D10B7"/>
    <w:rsid w:val="008F0920"/>
    <w:rsid w:val="00930734"/>
    <w:rsid w:val="00951EDD"/>
    <w:rsid w:val="009550A4"/>
    <w:rsid w:val="0096163F"/>
    <w:rsid w:val="009813DB"/>
    <w:rsid w:val="00991BC1"/>
    <w:rsid w:val="009D1F38"/>
    <w:rsid w:val="009F5B6A"/>
    <w:rsid w:val="009F78D5"/>
    <w:rsid w:val="00A012D4"/>
    <w:rsid w:val="00A11942"/>
    <w:rsid w:val="00A21D34"/>
    <w:rsid w:val="00A26968"/>
    <w:rsid w:val="00A4021A"/>
    <w:rsid w:val="00A5228E"/>
    <w:rsid w:val="00A67310"/>
    <w:rsid w:val="00A926DA"/>
    <w:rsid w:val="00AD0894"/>
    <w:rsid w:val="00AD4958"/>
    <w:rsid w:val="00AD4AE2"/>
    <w:rsid w:val="00AE201E"/>
    <w:rsid w:val="00B057F5"/>
    <w:rsid w:val="00B220FC"/>
    <w:rsid w:val="00B40C2F"/>
    <w:rsid w:val="00B42CB9"/>
    <w:rsid w:val="00B529B1"/>
    <w:rsid w:val="00B6394B"/>
    <w:rsid w:val="00B7576C"/>
    <w:rsid w:val="00B83330"/>
    <w:rsid w:val="00B94B38"/>
    <w:rsid w:val="00BB3E5D"/>
    <w:rsid w:val="00BC6B64"/>
    <w:rsid w:val="00BD21A3"/>
    <w:rsid w:val="00C10CD6"/>
    <w:rsid w:val="00C2003A"/>
    <w:rsid w:val="00C338D2"/>
    <w:rsid w:val="00C40300"/>
    <w:rsid w:val="00C538FD"/>
    <w:rsid w:val="00C63586"/>
    <w:rsid w:val="00C702DF"/>
    <w:rsid w:val="00CC29CF"/>
    <w:rsid w:val="00CC733D"/>
    <w:rsid w:val="00CC788C"/>
    <w:rsid w:val="00CD219B"/>
    <w:rsid w:val="00D011AA"/>
    <w:rsid w:val="00D11D82"/>
    <w:rsid w:val="00D75A86"/>
    <w:rsid w:val="00DE79D6"/>
    <w:rsid w:val="00DF5BFF"/>
    <w:rsid w:val="00DF660D"/>
    <w:rsid w:val="00E3135B"/>
    <w:rsid w:val="00E86741"/>
    <w:rsid w:val="00EA78DF"/>
    <w:rsid w:val="00EE1753"/>
    <w:rsid w:val="00EE66A1"/>
    <w:rsid w:val="00EF528C"/>
    <w:rsid w:val="00F17682"/>
    <w:rsid w:val="00F214F4"/>
    <w:rsid w:val="00F21BBA"/>
    <w:rsid w:val="00F346A0"/>
    <w:rsid w:val="00F4588D"/>
    <w:rsid w:val="00F470C0"/>
    <w:rsid w:val="00F555F3"/>
    <w:rsid w:val="00F7550D"/>
    <w:rsid w:val="00F84CB6"/>
    <w:rsid w:val="00F961D2"/>
    <w:rsid w:val="00FA1E67"/>
    <w:rsid w:val="00FA2BA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099D"/>
    <w:rPr>
      <w:color w:val="0000FF" w:themeColor="hyperlink"/>
      <w:u w:val="single"/>
    </w:rPr>
  </w:style>
  <w:style w:type="character" w:styleId="MenoPendente">
    <w:name w:val="Unresolved Mention"/>
    <w:basedOn w:val="Fontepargpadro"/>
    <w:uiPriority w:val="99"/>
    <w:semiHidden/>
    <w:unhideWhenUsed/>
    <w:rsid w:val="0075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85591">
      <w:bodyDiv w:val="1"/>
      <w:marLeft w:val="0"/>
      <w:marRight w:val="0"/>
      <w:marTop w:val="0"/>
      <w:marBottom w:val="0"/>
      <w:divBdr>
        <w:top w:val="none" w:sz="0" w:space="0" w:color="auto"/>
        <w:left w:val="none" w:sz="0" w:space="0" w:color="auto"/>
        <w:bottom w:val="none" w:sz="0" w:space="0" w:color="auto"/>
        <w:right w:val="none" w:sz="0" w:space="0" w:color="auto"/>
      </w:divBdr>
    </w:div>
    <w:div w:id="438719538">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175917833">
      <w:bodyDiv w:val="1"/>
      <w:marLeft w:val="0"/>
      <w:marRight w:val="0"/>
      <w:marTop w:val="0"/>
      <w:marBottom w:val="0"/>
      <w:divBdr>
        <w:top w:val="none" w:sz="0" w:space="0" w:color="auto"/>
        <w:left w:val="none" w:sz="0" w:space="0" w:color="auto"/>
        <w:bottom w:val="none" w:sz="0" w:space="0" w:color="auto"/>
        <w:right w:val="none" w:sz="0" w:space="0" w:color="auto"/>
      </w:divBdr>
    </w:div>
    <w:div w:id="1494103762">
      <w:bodyDiv w:val="1"/>
      <w:marLeft w:val="0"/>
      <w:marRight w:val="0"/>
      <w:marTop w:val="0"/>
      <w:marBottom w:val="0"/>
      <w:divBdr>
        <w:top w:val="none" w:sz="0" w:space="0" w:color="auto"/>
        <w:left w:val="none" w:sz="0" w:space="0" w:color="auto"/>
        <w:bottom w:val="none" w:sz="0" w:space="0" w:color="auto"/>
        <w:right w:val="none" w:sz="0" w:space="0" w:color="auto"/>
      </w:divBdr>
    </w:div>
    <w:div w:id="1543402048">
      <w:bodyDiv w:val="1"/>
      <w:marLeft w:val="0"/>
      <w:marRight w:val="0"/>
      <w:marTop w:val="0"/>
      <w:marBottom w:val="0"/>
      <w:divBdr>
        <w:top w:val="none" w:sz="0" w:space="0" w:color="auto"/>
        <w:left w:val="none" w:sz="0" w:space="0" w:color="auto"/>
        <w:bottom w:val="none" w:sz="0" w:space="0" w:color="auto"/>
        <w:right w:val="none" w:sz="0" w:space="0" w:color="auto"/>
      </w:divBdr>
    </w:div>
    <w:div w:id="1830705382">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1019</Words>
  <Characters>5507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10</cp:revision>
  <cp:lastPrinted>2025-05-13T16:19:00Z</cp:lastPrinted>
  <dcterms:created xsi:type="dcterms:W3CDTF">2025-06-05T19:27:00Z</dcterms:created>
  <dcterms:modified xsi:type="dcterms:W3CDTF">2025-06-10T16:23:00Z</dcterms:modified>
  <dc:language>pt-BR</dc:language>
</cp:coreProperties>
</file>