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C2D4E" w14:textId="4B0853A9" w:rsidR="00D66827" w:rsidRPr="00D66827" w:rsidRDefault="00D66827" w:rsidP="00D66827">
      <w:pPr>
        <w:suppressAutoHyphens w:val="0"/>
        <w:spacing w:line="276" w:lineRule="auto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  <w:r w:rsidRPr="006A1049">
        <w:rPr>
          <w:rFonts w:ascii="Arial" w:eastAsia="Palatino Linotype" w:hAnsi="Arial" w:cs="Arial"/>
          <w:spacing w:val="10"/>
          <w:sz w:val="24"/>
          <w:szCs w:val="24"/>
          <w:lang w:eastAsia="en-US"/>
        </w:rPr>
        <w:t>PROPOSTA D</w:t>
      </w:r>
      <w:r w:rsidRPr="00D66827">
        <w:rPr>
          <w:rFonts w:ascii="Arial" w:eastAsia="Palatino Linotype" w:hAnsi="Arial" w:cs="Arial"/>
          <w:spacing w:val="10"/>
          <w:sz w:val="24"/>
          <w:szCs w:val="24"/>
          <w:lang w:eastAsia="en-US"/>
        </w:rPr>
        <w:t xml:space="preserve">E EMENDA À LEI ORGÂNICA Nº </w:t>
      </w:r>
      <w:r>
        <w:rPr>
          <w:rFonts w:ascii="Arial" w:eastAsia="Palatino Linotype" w:hAnsi="Arial" w:cs="Arial"/>
          <w:spacing w:val="10"/>
          <w:sz w:val="24"/>
          <w:szCs w:val="24"/>
          <w:lang w:eastAsia="en-US"/>
        </w:rPr>
        <w:t>01</w:t>
      </w:r>
      <w:r w:rsidRPr="00D66827">
        <w:rPr>
          <w:rFonts w:ascii="Arial" w:eastAsia="Palatino Linotype" w:hAnsi="Arial" w:cs="Arial"/>
          <w:spacing w:val="10"/>
          <w:sz w:val="24"/>
          <w:szCs w:val="24"/>
          <w:lang w:eastAsia="en-US"/>
        </w:rPr>
        <w:t xml:space="preserve">, </w:t>
      </w:r>
      <w:r w:rsidRPr="0072085F">
        <w:rPr>
          <w:rFonts w:ascii="Arial" w:eastAsia="Palatino Linotype" w:hAnsi="Arial" w:cs="Arial"/>
          <w:spacing w:val="10"/>
          <w:sz w:val="24"/>
          <w:szCs w:val="24"/>
          <w:lang w:eastAsia="en-US"/>
        </w:rPr>
        <w:t xml:space="preserve">DE </w:t>
      </w:r>
      <w:r w:rsidR="0072085F" w:rsidRPr="0072085F">
        <w:rPr>
          <w:rFonts w:ascii="Arial" w:eastAsia="Palatino Linotype" w:hAnsi="Arial" w:cs="Arial"/>
          <w:spacing w:val="10"/>
          <w:sz w:val="24"/>
          <w:szCs w:val="24"/>
          <w:lang w:eastAsia="en-US"/>
        </w:rPr>
        <w:t>10</w:t>
      </w:r>
      <w:r w:rsidRPr="0072085F">
        <w:rPr>
          <w:rFonts w:ascii="Arial" w:eastAsia="Palatino Linotype" w:hAnsi="Arial" w:cs="Arial"/>
          <w:spacing w:val="10"/>
          <w:sz w:val="24"/>
          <w:szCs w:val="24"/>
          <w:lang w:eastAsia="en-US"/>
        </w:rPr>
        <w:t xml:space="preserve"> DE JUNHO DE 2025.</w:t>
      </w:r>
    </w:p>
    <w:p w14:paraId="31A19633" w14:textId="77777777" w:rsidR="00B3710F" w:rsidRDefault="00B3710F" w:rsidP="00D66827">
      <w:pPr>
        <w:suppressAutoHyphens w:val="0"/>
        <w:spacing w:before="600" w:after="600" w:line="276" w:lineRule="auto"/>
        <w:ind w:left="4253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</w:p>
    <w:p w14:paraId="72711804" w14:textId="1F0BE597" w:rsidR="00B3710F" w:rsidRDefault="00D66827" w:rsidP="00B3710F">
      <w:pPr>
        <w:suppressAutoHyphens w:val="0"/>
        <w:spacing w:before="600" w:after="600" w:line="276" w:lineRule="auto"/>
        <w:ind w:left="4253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  <w:r w:rsidRPr="00D66827">
        <w:rPr>
          <w:rFonts w:ascii="Arial" w:eastAsia="Palatino Linotype" w:hAnsi="Arial" w:cs="Arial"/>
          <w:spacing w:val="10"/>
          <w:sz w:val="24"/>
          <w:szCs w:val="24"/>
          <w:lang w:eastAsia="en-US"/>
        </w:rPr>
        <w:t>Modifica o artigo 164 da Lei Orgânica do Município.</w:t>
      </w:r>
      <w:bookmarkStart w:id="0" w:name="_Hlk94890813"/>
    </w:p>
    <w:p w14:paraId="1F0BC723" w14:textId="671EA8ED" w:rsidR="00B3710F" w:rsidRPr="00B3710F" w:rsidRDefault="00B3710F" w:rsidP="00B3710F">
      <w:pPr>
        <w:suppressAutoHyphens w:val="0"/>
        <w:spacing w:after="160" w:line="276" w:lineRule="auto"/>
        <w:ind w:firstLine="709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  <w:r w:rsidRPr="00B3710F">
        <w:rPr>
          <w:rFonts w:ascii="Arial" w:eastAsia="Palatino Linotype" w:hAnsi="Arial" w:cs="Arial"/>
          <w:spacing w:val="10"/>
          <w:sz w:val="24"/>
          <w:szCs w:val="24"/>
          <w:lang w:eastAsia="en-US"/>
        </w:rPr>
        <w:t xml:space="preserve">O Prefeito Senhor Jorge Alberto Pereira </w:t>
      </w:r>
      <w:proofErr w:type="spellStart"/>
      <w:r w:rsidRPr="00B3710F">
        <w:rPr>
          <w:rFonts w:ascii="Arial" w:eastAsia="Palatino Linotype" w:hAnsi="Arial" w:cs="Arial"/>
          <w:spacing w:val="10"/>
          <w:sz w:val="24"/>
          <w:szCs w:val="24"/>
          <w:lang w:eastAsia="en-US"/>
        </w:rPr>
        <w:t>Saidelles</w:t>
      </w:r>
      <w:proofErr w:type="spellEnd"/>
      <w:r w:rsidRPr="00B3710F">
        <w:rPr>
          <w:rFonts w:ascii="Arial" w:eastAsia="Palatino Linotype" w:hAnsi="Arial" w:cs="Arial"/>
          <w:spacing w:val="10"/>
          <w:sz w:val="24"/>
          <w:szCs w:val="24"/>
          <w:lang w:eastAsia="en-US"/>
        </w:rPr>
        <w:t xml:space="preserve">, no uso de suas atribuições legais conferidas pelo inciso II do art. </w:t>
      </w:r>
      <w:r w:rsidR="006A1049">
        <w:rPr>
          <w:rFonts w:ascii="Arial" w:eastAsia="Palatino Linotype" w:hAnsi="Arial" w:cs="Arial"/>
          <w:spacing w:val="10"/>
          <w:sz w:val="24"/>
          <w:szCs w:val="24"/>
          <w:lang w:eastAsia="en-US"/>
        </w:rPr>
        <w:t>43</w:t>
      </w:r>
      <w:r w:rsidRPr="00B3710F">
        <w:rPr>
          <w:rFonts w:ascii="Arial" w:eastAsia="Palatino Linotype" w:hAnsi="Arial" w:cs="Arial"/>
          <w:spacing w:val="10"/>
          <w:sz w:val="24"/>
          <w:szCs w:val="24"/>
          <w:lang w:eastAsia="en-US"/>
        </w:rPr>
        <w:t xml:space="preserve"> da Lei Orgânica, apresenta o seguinte projeto de lei:</w:t>
      </w:r>
      <w:bookmarkEnd w:id="0"/>
    </w:p>
    <w:p w14:paraId="26D49C2D" w14:textId="04A73E40" w:rsidR="00D66827" w:rsidRPr="00D66827" w:rsidRDefault="00D66827" w:rsidP="00D66827">
      <w:pPr>
        <w:suppressAutoHyphens w:val="0"/>
        <w:spacing w:after="160" w:line="276" w:lineRule="auto"/>
        <w:ind w:firstLine="1418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</w:p>
    <w:p w14:paraId="45782E9B" w14:textId="77777777" w:rsidR="00D66827" w:rsidRPr="00D66827" w:rsidRDefault="00D66827" w:rsidP="0033375D">
      <w:pPr>
        <w:suppressAutoHyphens w:val="0"/>
        <w:spacing w:before="360" w:after="160" w:line="276" w:lineRule="auto"/>
        <w:ind w:firstLine="709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  <w:r w:rsidRPr="00D66827">
        <w:rPr>
          <w:rFonts w:ascii="Arial" w:eastAsia="Palatino Linotype" w:hAnsi="Arial" w:cs="Arial"/>
          <w:spacing w:val="10"/>
          <w:sz w:val="24"/>
          <w:szCs w:val="24"/>
          <w:lang w:eastAsia="en-US"/>
        </w:rPr>
        <w:t>Art. 1º O art. 164 da Lei Orgânica do Município passa a vigorar com a seguinte redação:</w:t>
      </w:r>
    </w:p>
    <w:p w14:paraId="2EA0DC5B" w14:textId="77777777" w:rsidR="00D66827" w:rsidRPr="00D66827" w:rsidRDefault="00D66827" w:rsidP="0033375D">
      <w:pPr>
        <w:suppressAutoHyphens w:val="0"/>
        <w:spacing w:before="360" w:after="160" w:line="276" w:lineRule="auto"/>
        <w:ind w:left="2835"/>
        <w:jc w:val="both"/>
        <w:rPr>
          <w:rFonts w:ascii="Arial" w:eastAsia="Palatino Linotype" w:hAnsi="Arial" w:cs="Arial"/>
          <w:i/>
          <w:iCs/>
          <w:spacing w:val="10"/>
          <w:lang w:eastAsia="en-US"/>
        </w:rPr>
      </w:pPr>
      <w:r w:rsidRPr="00D66827">
        <w:rPr>
          <w:rFonts w:ascii="Arial" w:eastAsia="Palatino Linotype" w:hAnsi="Arial" w:cs="Arial"/>
          <w:i/>
          <w:iCs/>
          <w:spacing w:val="10"/>
          <w:lang w:eastAsia="en-US"/>
        </w:rPr>
        <w:t>“Art. 164. As tarifas dos serviços públicos deverão ser fixadas pelo Executivo, salvo na hipótese de o exercício da competência ter sido delegado para entidade reguladora, observado o previsto em contrato ou instrumento de convênio”.</w:t>
      </w:r>
    </w:p>
    <w:p w14:paraId="48A48921" w14:textId="77777777" w:rsidR="0033375D" w:rsidRDefault="0033375D" w:rsidP="00D66827">
      <w:pPr>
        <w:suppressAutoHyphens w:val="0"/>
        <w:spacing w:before="360" w:after="160" w:line="276" w:lineRule="auto"/>
        <w:ind w:firstLine="1418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</w:p>
    <w:p w14:paraId="6C32660C" w14:textId="04F8676E" w:rsidR="00D66827" w:rsidRPr="00D66827" w:rsidRDefault="00D66827" w:rsidP="0033375D">
      <w:pPr>
        <w:suppressAutoHyphens w:val="0"/>
        <w:spacing w:before="360" w:after="160" w:line="276" w:lineRule="auto"/>
        <w:ind w:firstLine="709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  <w:r w:rsidRPr="00D66827">
        <w:rPr>
          <w:rFonts w:ascii="Arial" w:eastAsia="Palatino Linotype" w:hAnsi="Arial" w:cs="Arial"/>
          <w:spacing w:val="10"/>
          <w:sz w:val="24"/>
          <w:szCs w:val="24"/>
          <w:lang w:eastAsia="en-US"/>
        </w:rPr>
        <w:t>Art. 2º Esta Emenda à Lei Orgânica entra em vigor na data de sua publicação.</w:t>
      </w:r>
    </w:p>
    <w:p w14:paraId="6481D624" w14:textId="77777777" w:rsidR="00D66827" w:rsidRPr="00D66827" w:rsidRDefault="00D66827" w:rsidP="0033375D">
      <w:pPr>
        <w:suppressAutoHyphens w:val="0"/>
        <w:spacing w:before="360" w:after="160" w:line="276" w:lineRule="auto"/>
        <w:ind w:firstLine="709"/>
        <w:jc w:val="both"/>
        <w:rPr>
          <w:rFonts w:ascii="Arial" w:eastAsia="Palatino Linotype" w:hAnsi="Arial" w:cs="Arial"/>
          <w:spacing w:val="10"/>
          <w:sz w:val="24"/>
          <w:szCs w:val="24"/>
          <w:lang w:eastAsia="en-US"/>
        </w:rPr>
      </w:pPr>
      <w:r w:rsidRPr="00D66827">
        <w:rPr>
          <w:rFonts w:ascii="Arial" w:eastAsia="Palatino Linotype" w:hAnsi="Arial" w:cs="Arial"/>
          <w:spacing w:val="10"/>
          <w:sz w:val="24"/>
          <w:szCs w:val="24"/>
          <w:lang w:eastAsia="en-US"/>
        </w:rPr>
        <w:t>Art. 3º Ficam revogadas as disposições em contrário.</w:t>
      </w:r>
    </w:p>
    <w:p w14:paraId="7A2C0661" w14:textId="77777777" w:rsidR="00CA6D10" w:rsidRPr="00D66827" w:rsidRDefault="00CA6D1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6B5FEF" w14:textId="0AF29503" w:rsidR="00874C20" w:rsidRPr="0033375D" w:rsidRDefault="00593910" w:rsidP="0033375D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72085F">
        <w:rPr>
          <w:rFonts w:ascii="Arial" w:hAnsi="Arial" w:cs="Arial"/>
        </w:rPr>
        <w:t>10</w:t>
      </w:r>
      <w:r w:rsidRPr="00C338D2">
        <w:rPr>
          <w:rFonts w:ascii="Arial" w:hAnsi="Arial" w:cs="Arial"/>
        </w:rPr>
        <w:t xml:space="preserve"> (</w:t>
      </w:r>
      <w:r w:rsidR="0072085F">
        <w:rPr>
          <w:rFonts w:ascii="Arial" w:hAnsi="Arial" w:cs="Arial"/>
        </w:rPr>
        <w:t>dez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72085F">
        <w:rPr>
          <w:rFonts w:ascii="Arial" w:hAnsi="Arial" w:cs="Arial"/>
        </w:rPr>
        <w:t xml:space="preserve">junho </w:t>
      </w:r>
      <w:r w:rsidR="009550A4" w:rsidRPr="00C338D2">
        <w:rPr>
          <w:rFonts w:ascii="Arial" w:hAnsi="Arial" w:cs="Arial"/>
        </w:rPr>
        <w:t>do ano de 2025</w:t>
      </w:r>
      <w:r w:rsidRPr="00C338D2">
        <w:rPr>
          <w:rFonts w:ascii="Arial" w:hAnsi="Arial" w:cs="Arial"/>
        </w:rPr>
        <w:t>.</w:t>
      </w:r>
    </w:p>
    <w:p w14:paraId="5669D48F" w14:textId="468DA373" w:rsidR="00DF660D" w:rsidRDefault="00DF660D" w:rsidP="003337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8D9075" w14:textId="77777777" w:rsidR="0033375D" w:rsidRDefault="0033375D" w:rsidP="003337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378C431A" w14:textId="784F5573" w:rsidR="00DF660D" w:rsidRDefault="00DF660D" w:rsidP="003337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7461974C" w14:textId="7C8C4223" w:rsidR="0090632D" w:rsidRPr="006F30C6" w:rsidRDefault="00593910" w:rsidP="00730F1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59A8B44" w14:textId="0562A02A" w:rsidR="00DF660D" w:rsidRPr="00CA6D10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</w:rPr>
      </w:pPr>
      <w:r w:rsidRPr="00CA6D10">
        <w:rPr>
          <w:rFonts w:ascii="Arial" w:hAnsi="Arial" w:cs="Arial"/>
          <w:bCs/>
        </w:rPr>
        <w:lastRenderedPageBreak/>
        <w:t xml:space="preserve">Mensagem Justificativa </w:t>
      </w:r>
      <w:r w:rsidR="00A71CB6">
        <w:rPr>
          <w:rFonts w:ascii="Arial" w:hAnsi="Arial" w:cs="Arial"/>
          <w:bCs/>
        </w:rPr>
        <w:t>à Proposta de Emenda</w:t>
      </w:r>
      <w:r w:rsidRPr="00CA6D10">
        <w:rPr>
          <w:rFonts w:ascii="Arial" w:hAnsi="Arial" w:cs="Arial"/>
        </w:rPr>
        <w:t xml:space="preserve"> n</w:t>
      </w:r>
      <w:r w:rsidRPr="00CA6D10">
        <w:rPr>
          <w:rFonts w:ascii="Arial" w:hAnsi="Arial" w:cs="Arial"/>
          <w:strike/>
        </w:rPr>
        <w:t>º</w:t>
      </w:r>
      <w:r w:rsidRPr="00CA6D10">
        <w:rPr>
          <w:rFonts w:ascii="Arial" w:hAnsi="Arial" w:cs="Arial"/>
        </w:rPr>
        <w:t xml:space="preserve"> </w:t>
      </w:r>
      <w:r w:rsidR="009550A4" w:rsidRPr="00CA6D10">
        <w:rPr>
          <w:rFonts w:ascii="Arial" w:hAnsi="Arial" w:cs="Arial"/>
        </w:rPr>
        <w:t>0</w:t>
      </w:r>
      <w:r w:rsidR="00A71CB6">
        <w:rPr>
          <w:rFonts w:ascii="Arial" w:hAnsi="Arial" w:cs="Arial"/>
        </w:rPr>
        <w:t>1</w:t>
      </w:r>
      <w:r w:rsidRPr="00CA6D10">
        <w:rPr>
          <w:rFonts w:ascii="Arial" w:hAnsi="Arial" w:cs="Arial"/>
        </w:rPr>
        <w:t xml:space="preserve"> </w:t>
      </w:r>
      <w:r w:rsidRPr="0072085F">
        <w:rPr>
          <w:rFonts w:ascii="Arial" w:hAnsi="Arial" w:cs="Arial"/>
        </w:rPr>
        <w:t xml:space="preserve">de </w:t>
      </w:r>
      <w:r w:rsidR="0072085F" w:rsidRPr="0072085F">
        <w:rPr>
          <w:rFonts w:ascii="Arial" w:hAnsi="Arial" w:cs="Arial"/>
        </w:rPr>
        <w:t>10</w:t>
      </w:r>
      <w:r w:rsidR="00F17682" w:rsidRPr="0072085F">
        <w:rPr>
          <w:rFonts w:ascii="Arial" w:hAnsi="Arial" w:cs="Arial"/>
        </w:rPr>
        <w:t xml:space="preserve"> </w:t>
      </w:r>
      <w:r w:rsidRPr="0072085F">
        <w:rPr>
          <w:rFonts w:ascii="Arial" w:hAnsi="Arial" w:cs="Arial"/>
        </w:rPr>
        <w:t>de</w:t>
      </w:r>
      <w:r w:rsidR="00F470C0" w:rsidRPr="0072085F">
        <w:rPr>
          <w:rFonts w:ascii="Arial" w:hAnsi="Arial" w:cs="Arial"/>
        </w:rPr>
        <w:t xml:space="preserve"> </w:t>
      </w:r>
      <w:r w:rsidR="0072085F" w:rsidRPr="0072085F">
        <w:rPr>
          <w:rFonts w:ascii="Arial" w:hAnsi="Arial" w:cs="Arial"/>
        </w:rPr>
        <w:t>junho</w:t>
      </w:r>
      <w:r w:rsidR="009550A4" w:rsidRPr="0072085F">
        <w:rPr>
          <w:rFonts w:ascii="Arial" w:hAnsi="Arial" w:cs="Arial"/>
        </w:rPr>
        <w:t xml:space="preserve"> de 2025</w:t>
      </w:r>
      <w:r w:rsidRPr="0072085F">
        <w:rPr>
          <w:rFonts w:ascii="Arial" w:hAnsi="Arial" w:cs="Arial"/>
        </w:rPr>
        <w:t>.</w:t>
      </w:r>
    </w:p>
    <w:p w14:paraId="34DD84D3" w14:textId="77777777" w:rsidR="00DF660D" w:rsidRPr="00CA6D10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77777777" w:rsidR="00DF660D" w:rsidRPr="00CA6D10" w:rsidRDefault="005939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10">
        <w:rPr>
          <w:rFonts w:ascii="Arial" w:hAnsi="Arial" w:cs="Arial"/>
          <w:sz w:val="24"/>
          <w:szCs w:val="24"/>
        </w:rPr>
        <w:t>Senhor Presidente e nobres Vereadores,</w:t>
      </w:r>
    </w:p>
    <w:p w14:paraId="18B21AE7" w14:textId="77777777" w:rsidR="00DF660D" w:rsidRPr="00CA6D10" w:rsidRDefault="00DF660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E3B860F" w14:textId="77777777" w:rsidR="00A02658" w:rsidRPr="00A02658" w:rsidRDefault="00A02658" w:rsidP="00A02658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 xml:space="preserve">Introdução </w:t>
      </w:r>
    </w:p>
    <w:p w14:paraId="7C92F165" w14:textId="77777777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>A presente proposta de emenda à Lei Orgânica do Município de Dilermando de Aguiar prevê alterações pontuais para viabilizar a concessão dos serviços públicos de manejo de resíduos sólidos urbanos e sua adequada remuneração.</w:t>
      </w:r>
    </w:p>
    <w:p w14:paraId="2C43AAF3" w14:textId="77777777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01FE79" w14:textId="77777777" w:rsidR="00A02658" w:rsidRPr="00A02658" w:rsidRDefault="00A02658" w:rsidP="00A0265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 xml:space="preserve">O projeto do </w:t>
      </w:r>
      <w:proofErr w:type="spellStart"/>
      <w:r w:rsidRPr="00A02658">
        <w:rPr>
          <w:rFonts w:ascii="Arial" w:hAnsi="Arial" w:cs="Arial"/>
          <w:sz w:val="24"/>
          <w:szCs w:val="24"/>
        </w:rPr>
        <w:t>Circ</w:t>
      </w:r>
      <w:proofErr w:type="spellEnd"/>
      <w:r w:rsidRPr="00A02658">
        <w:rPr>
          <w:rFonts w:ascii="Arial" w:hAnsi="Arial" w:cs="Arial"/>
          <w:sz w:val="24"/>
          <w:szCs w:val="24"/>
        </w:rPr>
        <w:t xml:space="preserve"> junto ao FEP Caixa</w:t>
      </w:r>
    </w:p>
    <w:p w14:paraId="5F434F94" w14:textId="4D9E2E3E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>O Município integra o Consórcio Intermunicipal da Região Centro do Estado do RS – CI/CENTRO (</w:t>
      </w:r>
      <w:proofErr w:type="spellStart"/>
      <w:r w:rsidRPr="00A02658">
        <w:rPr>
          <w:rFonts w:ascii="Arial" w:hAnsi="Arial" w:cs="Arial"/>
          <w:sz w:val="24"/>
          <w:szCs w:val="24"/>
        </w:rPr>
        <w:t>Circ</w:t>
      </w:r>
      <w:proofErr w:type="spellEnd"/>
      <w:r w:rsidRPr="00A02658">
        <w:rPr>
          <w:rFonts w:ascii="Arial" w:hAnsi="Arial" w:cs="Arial"/>
          <w:sz w:val="24"/>
          <w:szCs w:val="24"/>
        </w:rPr>
        <w:t xml:space="preserve">), que firmou contrato com o Fundo de Apoio à Estruturação de Projetos de Concessão e PPP – FEP/CAIXA, visando à estruturação de concessão dos serviços públicos de manejo de resíduos sólidos urbanos. A Caixa Econômica Federal realizou a contratação de consultoria para a modelagem do projeto, que contou com a participação de alguns dos profissionais mais conceituados do setor no país. </w:t>
      </w:r>
    </w:p>
    <w:p w14:paraId="1C1B8F8E" w14:textId="4860D5F1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 xml:space="preserve">Os estudos para a modelagem do projeto se iniciaram em agosto de 2023. Ao longo desse tempo, foram realizadas diversas reuniões de discussão do projeto, que contaram com a participação da consultoria, da Caixa Econômica Federal, da Secretaria Especial do Programa de Parcerias de Investimentos do Governo Federal, dos Municípios integrantes do </w:t>
      </w:r>
      <w:proofErr w:type="spellStart"/>
      <w:r w:rsidRPr="00A02658">
        <w:rPr>
          <w:rFonts w:ascii="Arial" w:hAnsi="Arial" w:cs="Arial"/>
          <w:sz w:val="24"/>
          <w:szCs w:val="24"/>
        </w:rPr>
        <w:t>Circ</w:t>
      </w:r>
      <w:proofErr w:type="spellEnd"/>
      <w:r w:rsidRPr="00A02658">
        <w:rPr>
          <w:rFonts w:ascii="Arial" w:hAnsi="Arial" w:cs="Arial"/>
          <w:sz w:val="24"/>
          <w:szCs w:val="24"/>
        </w:rPr>
        <w:t>, de servidores públicos municipais, de cooperativas e associações de catadores de materiais recicláveis e de diversos representantes da sociedade civil. Foi realizado amplo projeto de discussão junto aos interessados e foram analisados os impactos socioeconômicos do projeto.</w:t>
      </w:r>
    </w:p>
    <w:p w14:paraId="1F4F716C" w14:textId="45FC5B16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 xml:space="preserve">O Município optou por prestar os serviços públicos de manejo de resíduos sólidos urbanos mediante gestão associada por dois principais motivos. Primeiro porque a associação com outros municípios para prestação dos serviços reduz os custos dos serviços para a Administração Pública, e, especialmente, que serão repassados aos usuários. Segundo porque a atualização do marco legal de saneamento básico instituiu como a diretriz a regionalização para a prestação dos serviços públicos, inclusive, como condição para acesso a recursos federais. </w:t>
      </w:r>
    </w:p>
    <w:p w14:paraId="45BF09B6" w14:textId="77777777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>O presente projeto de Emenda à Lei Orgânica é um dos frutos deste sério e amplo processo de estruturação. A submissão desta minuta à apreciação da Câmara Municipal visa retirar alguns entraves da Lei Orgânica para a viabilização deste importante projeto de gestão associada dos serviços públicos de manejo de resíduos sólidos urbanos.</w:t>
      </w:r>
    </w:p>
    <w:p w14:paraId="4CE45DEA" w14:textId="77777777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F3A8D4" w14:textId="77777777" w:rsidR="00A02658" w:rsidRPr="00A02658" w:rsidRDefault="00A02658" w:rsidP="00A0265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>Da Emenda à Lei Orgânica</w:t>
      </w:r>
    </w:p>
    <w:p w14:paraId="416C2967" w14:textId="5A505CED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>É submetida à apreciação da Câmara Municipal uma simples alteração da Lei Orgânica.</w:t>
      </w:r>
      <w:r>
        <w:rPr>
          <w:rFonts w:ascii="Arial" w:hAnsi="Arial" w:cs="Arial"/>
          <w:sz w:val="24"/>
          <w:szCs w:val="24"/>
        </w:rPr>
        <w:t xml:space="preserve"> </w:t>
      </w:r>
      <w:r w:rsidRPr="00A02658">
        <w:rPr>
          <w:rFonts w:ascii="Arial" w:hAnsi="Arial" w:cs="Arial"/>
          <w:sz w:val="24"/>
          <w:szCs w:val="24"/>
        </w:rPr>
        <w:t>Trata-se de alteração da redação do art. 164, para prever que as tarifas de serviços públicos apenas não serão fixadas pelo Executivo na hipótese de o exercício da competência ter sido delegado para entidade reguladora, observado o previsto em contrato ou instrumento de convênio. </w:t>
      </w:r>
    </w:p>
    <w:p w14:paraId="6D7D18FA" w14:textId="77777777" w:rsidR="00A02658" w:rsidRPr="00A02658" w:rsidRDefault="00A02658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2658">
        <w:rPr>
          <w:rFonts w:ascii="Arial" w:hAnsi="Arial" w:cs="Arial"/>
          <w:sz w:val="24"/>
          <w:szCs w:val="24"/>
        </w:rPr>
        <w:t xml:space="preserve">Essa alteração visa permitir que as tarifas dos serviços públicos de manejo de resíduos sólidos urbanos possam ser estabelecidas através do </w:t>
      </w:r>
      <w:proofErr w:type="spellStart"/>
      <w:r w:rsidRPr="00A02658">
        <w:rPr>
          <w:rFonts w:ascii="Arial" w:hAnsi="Arial" w:cs="Arial"/>
          <w:sz w:val="24"/>
          <w:szCs w:val="24"/>
        </w:rPr>
        <w:t>Circ</w:t>
      </w:r>
      <w:proofErr w:type="spellEnd"/>
      <w:r w:rsidRPr="00A02658">
        <w:rPr>
          <w:rFonts w:ascii="Arial" w:hAnsi="Arial" w:cs="Arial"/>
          <w:sz w:val="24"/>
          <w:szCs w:val="24"/>
        </w:rPr>
        <w:t>, de acordo com as diretrizes da entidade reguladora.</w:t>
      </w:r>
    </w:p>
    <w:p w14:paraId="65BAA9AA" w14:textId="450BC26A" w:rsidR="00A02658" w:rsidRPr="00A02658" w:rsidRDefault="00DE3EB9" w:rsidP="00A026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3EB9">
        <w:rPr>
          <w:rFonts w:ascii="Arial" w:hAnsi="Arial" w:cs="Arial"/>
          <w:sz w:val="24"/>
          <w:szCs w:val="24"/>
        </w:rPr>
        <w:t>.</w:t>
      </w:r>
    </w:p>
    <w:p w14:paraId="5E9DF356" w14:textId="33A71A50" w:rsidR="006D1C44" w:rsidRDefault="006D1C44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CA94B9A" w14:textId="77777777" w:rsidR="0072085F" w:rsidRPr="00F346A0" w:rsidRDefault="0072085F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3D8D5EDE" w14:textId="72D85962" w:rsidR="00DF660D" w:rsidRPr="00097523" w:rsidRDefault="00593910" w:rsidP="000975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097523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066F5" w14:textId="77777777" w:rsidR="004759D0" w:rsidRDefault="004759D0">
      <w:r>
        <w:separator/>
      </w:r>
    </w:p>
  </w:endnote>
  <w:endnote w:type="continuationSeparator" w:id="0">
    <w:p w14:paraId="4265F899" w14:textId="77777777" w:rsidR="004759D0" w:rsidRDefault="0047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3AD477C9" w:rsidR="00DF660D" w:rsidRDefault="00593910">
          <w:pPr>
            <w:pStyle w:val="Rodap"/>
            <w:widowControl w:val="0"/>
            <w:jc w:val="center"/>
          </w:pPr>
          <w:r>
            <w:t>“Doe órgãos, Doe Sangue: Salve Vidas”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799F5" w14:textId="77777777" w:rsidR="004759D0" w:rsidRDefault="004759D0">
      <w:r>
        <w:separator/>
      </w:r>
    </w:p>
  </w:footnote>
  <w:footnote w:type="continuationSeparator" w:id="0">
    <w:p w14:paraId="443A96BD" w14:textId="77777777" w:rsidR="004759D0" w:rsidRDefault="0047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9C5D7"/>
    <w:multiLevelType w:val="hybridMultilevel"/>
    <w:tmpl w:val="65B41764"/>
    <w:lvl w:ilvl="0" w:tplc="D6DA1D4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E882190">
      <w:start w:val="1"/>
      <w:numFmt w:val="lowerLetter"/>
      <w:lvlText w:val="%2."/>
      <w:lvlJc w:val="left"/>
      <w:pPr>
        <w:ind w:left="1440" w:hanging="360"/>
      </w:pPr>
    </w:lvl>
    <w:lvl w:ilvl="2" w:tplc="08C00344">
      <w:start w:val="1"/>
      <w:numFmt w:val="lowerRoman"/>
      <w:lvlText w:val="%3."/>
      <w:lvlJc w:val="right"/>
      <w:pPr>
        <w:ind w:left="2160" w:hanging="180"/>
      </w:pPr>
    </w:lvl>
    <w:lvl w:ilvl="3" w:tplc="937690E4">
      <w:start w:val="1"/>
      <w:numFmt w:val="decimal"/>
      <w:lvlText w:val="%4."/>
      <w:lvlJc w:val="left"/>
      <w:pPr>
        <w:ind w:left="2880" w:hanging="360"/>
      </w:pPr>
    </w:lvl>
    <w:lvl w:ilvl="4" w:tplc="0F2A1F18">
      <w:start w:val="1"/>
      <w:numFmt w:val="lowerLetter"/>
      <w:lvlText w:val="%5."/>
      <w:lvlJc w:val="left"/>
      <w:pPr>
        <w:ind w:left="3600" w:hanging="360"/>
      </w:pPr>
    </w:lvl>
    <w:lvl w:ilvl="5" w:tplc="5A641722">
      <w:start w:val="1"/>
      <w:numFmt w:val="lowerRoman"/>
      <w:lvlText w:val="%6."/>
      <w:lvlJc w:val="right"/>
      <w:pPr>
        <w:ind w:left="4320" w:hanging="180"/>
      </w:pPr>
    </w:lvl>
    <w:lvl w:ilvl="6" w:tplc="DF486850">
      <w:start w:val="1"/>
      <w:numFmt w:val="decimal"/>
      <w:lvlText w:val="%7."/>
      <w:lvlJc w:val="left"/>
      <w:pPr>
        <w:ind w:left="5040" w:hanging="360"/>
      </w:pPr>
    </w:lvl>
    <w:lvl w:ilvl="7" w:tplc="467C62E2">
      <w:start w:val="1"/>
      <w:numFmt w:val="lowerLetter"/>
      <w:lvlText w:val="%8."/>
      <w:lvlJc w:val="left"/>
      <w:pPr>
        <w:ind w:left="5760" w:hanging="360"/>
      </w:pPr>
    </w:lvl>
    <w:lvl w:ilvl="8" w:tplc="EFA636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CB61"/>
    <w:multiLevelType w:val="hybridMultilevel"/>
    <w:tmpl w:val="A1E6A384"/>
    <w:lvl w:ilvl="0" w:tplc="7DAEF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7B8556E">
      <w:start w:val="1"/>
      <w:numFmt w:val="lowerLetter"/>
      <w:lvlText w:val="%2."/>
      <w:lvlJc w:val="left"/>
      <w:pPr>
        <w:ind w:left="1440" w:hanging="360"/>
      </w:pPr>
    </w:lvl>
    <w:lvl w:ilvl="2" w:tplc="D00A84E6">
      <w:start w:val="1"/>
      <w:numFmt w:val="lowerRoman"/>
      <w:lvlText w:val="%3."/>
      <w:lvlJc w:val="right"/>
      <w:pPr>
        <w:ind w:left="2160" w:hanging="180"/>
      </w:pPr>
    </w:lvl>
    <w:lvl w:ilvl="3" w:tplc="DEE8FB80">
      <w:start w:val="1"/>
      <w:numFmt w:val="decimal"/>
      <w:lvlText w:val="%4."/>
      <w:lvlJc w:val="left"/>
      <w:pPr>
        <w:ind w:left="2880" w:hanging="360"/>
      </w:pPr>
    </w:lvl>
    <w:lvl w:ilvl="4" w:tplc="076E44A6">
      <w:start w:val="1"/>
      <w:numFmt w:val="lowerLetter"/>
      <w:lvlText w:val="%5."/>
      <w:lvlJc w:val="left"/>
      <w:pPr>
        <w:ind w:left="3600" w:hanging="360"/>
      </w:pPr>
    </w:lvl>
    <w:lvl w:ilvl="5" w:tplc="E42CF5D6">
      <w:start w:val="1"/>
      <w:numFmt w:val="lowerRoman"/>
      <w:lvlText w:val="%6."/>
      <w:lvlJc w:val="right"/>
      <w:pPr>
        <w:ind w:left="4320" w:hanging="180"/>
      </w:pPr>
    </w:lvl>
    <w:lvl w:ilvl="6" w:tplc="973089F4">
      <w:start w:val="1"/>
      <w:numFmt w:val="decimal"/>
      <w:lvlText w:val="%7."/>
      <w:lvlJc w:val="left"/>
      <w:pPr>
        <w:ind w:left="5040" w:hanging="360"/>
      </w:pPr>
    </w:lvl>
    <w:lvl w:ilvl="7" w:tplc="D69489E6">
      <w:start w:val="1"/>
      <w:numFmt w:val="lowerLetter"/>
      <w:lvlText w:val="%8."/>
      <w:lvlJc w:val="left"/>
      <w:pPr>
        <w:ind w:left="5760" w:hanging="360"/>
      </w:pPr>
    </w:lvl>
    <w:lvl w:ilvl="8" w:tplc="D95410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097523"/>
    <w:rsid w:val="000C1556"/>
    <w:rsid w:val="0011341B"/>
    <w:rsid w:val="00164C7C"/>
    <w:rsid w:val="00173F0F"/>
    <w:rsid w:val="00177625"/>
    <w:rsid w:val="001B45A6"/>
    <w:rsid w:val="001C0B5F"/>
    <w:rsid w:val="001E65A0"/>
    <w:rsid w:val="001F099B"/>
    <w:rsid w:val="0020212F"/>
    <w:rsid w:val="00204717"/>
    <w:rsid w:val="00210C28"/>
    <w:rsid w:val="00277784"/>
    <w:rsid w:val="00280F2B"/>
    <w:rsid w:val="002F65D5"/>
    <w:rsid w:val="002F7AC5"/>
    <w:rsid w:val="00327FA6"/>
    <w:rsid w:val="0033375D"/>
    <w:rsid w:val="003C35DD"/>
    <w:rsid w:val="003F3D08"/>
    <w:rsid w:val="003F524C"/>
    <w:rsid w:val="003F6110"/>
    <w:rsid w:val="003F62F1"/>
    <w:rsid w:val="003F7C36"/>
    <w:rsid w:val="00434547"/>
    <w:rsid w:val="00436CA4"/>
    <w:rsid w:val="00445686"/>
    <w:rsid w:val="00456555"/>
    <w:rsid w:val="004651C2"/>
    <w:rsid w:val="004759D0"/>
    <w:rsid w:val="004956F3"/>
    <w:rsid w:val="004B4F5E"/>
    <w:rsid w:val="004B59CC"/>
    <w:rsid w:val="004F29C4"/>
    <w:rsid w:val="0051078B"/>
    <w:rsid w:val="0054185A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2558F"/>
    <w:rsid w:val="0065243B"/>
    <w:rsid w:val="00656800"/>
    <w:rsid w:val="006A1049"/>
    <w:rsid w:val="006D1C44"/>
    <w:rsid w:val="006F30C6"/>
    <w:rsid w:val="00703044"/>
    <w:rsid w:val="0072085F"/>
    <w:rsid w:val="0073071E"/>
    <w:rsid w:val="00730F1A"/>
    <w:rsid w:val="007442ED"/>
    <w:rsid w:val="0075099D"/>
    <w:rsid w:val="007516DB"/>
    <w:rsid w:val="007525F9"/>
    <w:rsid w:val="00792153"/>
    <w:rsid w:val="00797B33"/>
    <w:rsid w:val="007A5C14"/>
    <w:rsid w:val="007B47B5"/>
    <w:rsid w:val="007D0A4D"/>
    <w:rsid w:val="007D4108"/>
    <w:rsid w:val="007F41A6"/>
    <w:rsid w:val="007F51DE"/>
    <w:rsid w:val="00800C42"/>
    <w:rsid w:val="008034B4"/>
    <w:rsid w:val="00841E02"/>
    <w:rsid w:val="0084559E"/>
    <w:rsid w:val="008572B4"/>
    <w:rsid w:val="00861448"/>
    <w:rsid w:val="00874C20"/>
    <w:rsid w:val="008821B3"/>
    <w:rsid w:val="00883821"/>
    <w:rsid w:val="0088647A"/>
    <w:rsid w:val="008D10B7"/>
    <w:rsid w:val="008F0920"/>
    <w:rsid w:val="0090632D"/>
    <w:rsid w:val="00911D95"/>
    <w:rsid w:val="00930734"/>
    <w:rsid w:val="00951EDD"/>
    <w:rsid w:val="009550A4"/>
    <w:rsid w:val="0096163F"/>
    <w:rsid w:val="009813DB"/>
    <w:rsid w:val="00991BC1"/>
    <w:rsid w:val="009D1F38"/>
    <w:rsid w:val="009F5B6A"/>
    <w:rsid w:val="009F78D5"/>
    <w:rsid w:val="00A02658"/>
    <w:rsid w:val="00A11942"/>
    <w:rsid w:val="00A21D34"/>
    <w:rsid w:val="00A26968"/>
    <w:rsid w:val="00A4021A"/>
    <w:rsid w:val="00A5228E"/>
    <w:rsid w:val="00A67310"/>
    <w:rsid w:val="00A71CB6"/>
    <w:rsid w:val="00A926DA"/>
    <w:rsid w:val="00AD4958"/>
    <w:rsid w:val="00AD4AE2"/>
    <w:rsid w:val="00AE201E"/>
    <w:rsid w:val="00B220FC"/>
    <w:rsid w:val="00B3710F"/>
    <w:rsid w:val="00B40C2F"/>
    <w:rsid w:val="00B42CB9"/>
    <w:rsid w:val="00B529B1"/>
    <w:rsid w:val="00B6394B"/>
    <w:rsid w:val="00B7576C"/>
    <w:rsid w:val="00B83330"/>
    <w:rsid w:val="00B94B38"/>
    <w:rsid w:val="00BB3E5D"/>
    <w:rsid w:val="00BC6B64"/>
    <w:rsid w:val="00BD21A3"/>
    <w:rsid w:val="00C10CD6"/>
    <w:rsid w:val="00C2003A"/>
    <w:rsid w:val="00C338D2"/>
    <w:rsid w:val="00C40300"/>
    <w:rsid w:val="00C538FD"/>
    <w:rsid w:val="00C63586"/>
    <w:rsid w:val="00C702DF"/>
    <w:rsid w:val="00C73A07"/>
    <w:rsid w:val="00CA6D10"/>
    <w:rsid w:val="00CC29CF"/>
    <w:rsid w:val="00CC733D"/>
    <w:rsid w:val="00CD219B"/>
    <w:rsid w:val="00D011AA"/>
    <w:rsid w:val="00D11D82"/>
    <w:rsid w:val="00D66827"/>
    <w:rsid w:val="00D75A86"/>
    <w:rsid w:val="00DE3EB9"/>
    <w:rsid w:val="00DE79D6"/>
    <w:rsid w:val="00DF660D"/>
    <w:rsid w:val="00E3135B"/>
    <w:rsid w:val="00E86741"/>
    <w:rsid w:val="00EA78DF"/>
    <w:rsid w:val="00EE1753"/>
    <w:rsid w:val="00EE66A1"/>
    <w:rsid w:val="00EF528C"/>
    <w:rsid w:val="00F17682"/>
    <w:rsid w:val="00F214F4"/>
    <w:rsid w:val="00F21BBA"/>
    <w:rsid w:val="00F346A0"/>
    <w:rsid w:val="00F4588D"/>
    <w:rsid w:val="00F4600F"/>
    <w:rsid w:val="00F470C0"/>
    <w:rsid w:val="00F7550D"/>
    <w:rsid w:val="00F84CB6"/>
    <w:rsid w:val="00FA2B44"/>
    <w:rsid w:val="00FA2BA6"/>
    <w:rsid w:val="00F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8</cp:revision>
  <cp:lastPrinted>2025-05-13T16:19:00Z</cp:lastPrinted>
  <dcterms:created xsi:type="dcterms:W3CDTF">2025-06-02T11:19:00Z</dcterms:created>
  <dcterms:modified xsi:type="dcterms:W3CDTF">2025-06-10T16:29:00Z</dcterms:modified>
  <dc:language>pt-BR</dc:language>
</cp:coreProperties>
</file>